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4A18A" w14:textId="77777777" w:rsidR="00382C56" w:rsidRDefault="00382C56" w:rsidP="00382C56">
      <w:pPr>
        <w:pBdr>
          <w:top w:val="single" w:sz="4" w:space="1" w:color="auto"/>
          <w:bottom w:val="single" w:sz="4" w:space="1" w:color="auto"/>
        </w:pBdr>
        <w:tabs>
          <w:tab w:val="left" w:pos="204"/>
        </w:tabs>
        <w:spacing w:after="0" w:line="240" w:lineRule="auto"/>
        <w:jc w:val="center"/>
        <w:rPr>
          <w:rFonts w:ascii="Arial" w:hAnsi="Arial" w:cs="Arial"/>
          <w:b/>
          <w:i w:val="0"/>
          <w:sz w:val="22"/>
          <w:szCs w:val="22"/>
        </w:rPr>
      </w:pPr>
      <w:bookmarkStart w:id="0" w:name="_GoBack"/>
      <w:bookmarkEnd w:id="0"/>
    </w:p>
    <w:p w14:paraId="2164DF19" w14:textId="56714B90" w:rsidR="00D83AE0" w:rsidRPr="00382C56" w:rsidRDefault="005D4E6D" w:rsidP="00382C56">
      <w:pPr>
        <w:pBdr>
          <w:top w:val="single" w:sz="4" w:space="1" w:color="auto"/>
          <w:bottom w:val="single" w:sz="4" w:space="1" w:color="auto"/>
        </w:pBdr>
        <w:tabs>
          <w:tab w:val="left" w:pos="204"/>
        </w:tabs>
        <w:spacing w:after="0" w:line="240" w:lineRule="auto"/>
        <w:jc w:val="center"/>
        <w:rPr>
          <w:rFonts w:ascii="Arial" w:hAnsi="Arial" w:cs="Arial"/>
          <w:b/>
          <w:i w:val="0"/>
          <w:sz w:val="22"/>
          <w:szCs w:val="22"/>
        </w:rPr>
      </w:pPr>
      <w:r w:rsidRPr="00382C56">
        <w:rPr>
          <w:rFonts w:ascii="Arial" w:hAnsi="Arial" w:cs="Arial"/>
          <w:b/>
          <w:i w:val="0"/>
          <w:sz w:val="22"/>
          <w:szCs w:val="22"/>
        </w:rPr>
        <w:t>T</w:t>
      </w:r>
      <w:r w:rsidR="00382C56" w:rsidRPr="00382C56">
        <w:rPr>
          <w:rFonts w:ascii="Arial" w:hAnsi="Arial" w:cs="Arial"/>
          <w:b/>
          <w:i w:val="0"/>
          <w:sz w:val="22"/>
          <w:szCs w:val="22"/>
        </w:rPr>
        <w:t>ERMS OF REFERENCE FOR CONSULTANT FOR TARIRO YOUTH CENTRE IN HOPLEY</w:t>
      </w:r>
    </w:p>
    <w:p w14:paraId="7296B259" w14:textId="77777777" w:rsidR="00382C56" w:rsidRPr="002D6C05" w:rsidRDefault="00382C56" w:rsidP="00382C56">
      <w:pPr>
        <w:pBdr>
          <w:top w:val="single" w:sz="4" w:space="1" w:color="auto"/>
          <w:bottom w:val="single" w:sz="4" w:space="1" w:color="auto"/>
        </w:pBdr>
        <w:tabs>
          <w:tab w:val="left" w:pos="204"/>
        </w:tabs>
        <w:spacing w:after="0" w:line="240" w:lineRule="auto"/>
        <w:jc w:val="center"/>
        <w:rPr>
          <w:rFonts w:ascii="Arial" w:hAnsi="Arial" w:cs="Arial"/>
          <w:b/>
          <w:i w:val="0"/>
          <w:sz w:val="22"/>
          <w:szCs w:val="22"/>
        </w:rPr>
      </w:pPr>
    </w:p>
    <w:p w14:paraId="47A4547E" w14:textId="77777777" w:rsidR="00BC5C9B" w:rsidRDefault="00BC5C9B" w:rsidP="00382C56">
      <w:pPr>
        <w:pStyle w:val="Default"/>
        <w:jc w:val="both"/>
        <w:rPr>
          <w:b/>
          <w:sz w:val="22"/>
          <w:szCs w:val="22"/>
        </w:rPr>
      </w:pPr>
    </w:p>
    <w:tbl>
      <w:tblPr>
        <w:tblW w:w="10813" w:type="dxa"/>
        <w:tblInd w:w="-187" w:type="dxa"/>
        <w:tblLayout w:type="fixed"/>
        <w:tblCellMar>
          <w:left w:w="148" w:type="dxa"/>
          <w:right w:w="148" w:type="dxa"/>
        </w:tblCellMar>
        <w:tblLook w:val="0000" w:firstRow="0" w:lastRow="0" w:firstColumn="0" w:lastColumn="0" w:noHBand="0" w:noVBand="0"/>
      </w:tblPr>
      <w:tblGrid>
        <w:gridCol w:w="2540"/>
        <w:gridCol w:w="8273"/>
      </w:tblGrid>
      <w:tr w:rsidR="00290CDA" w:rsidRPr="00CF388B" w14:paraId="51911C97" w14:textId="77777777" w:rsidTr="00290CDA">
        <w:trPr>
          <w:trHeight w:val="548"/>
        </w:trPr>
        <w:tc>
          <w:tcPr>
            <w:tcW w:w="2540" w:type="dxa"/>
            <w:shd w:val="clear" w:color="auto" w:fill="auto"/>
          </w:tcPr>
          <w:p w14:paraId="185D20D3" w14:textId="0E291198" w:rsidR="00290CDA" w:rsidRPr="00CF388B" w:rsidRDefault="00290CDA" w:rsidP="00CF388B">
            <w:pPr>
              <w:tabs>
                <w:tab w:val="left" w:pos="-720"/>
              </w:tabs>
              <w:suppressAutoHyphens/>
              <w:spacing w:before="40" w:after="54" w:line="240" w:lineRule="auto"/>
              <w:rPr>
                <w:rFonts w:ascii="Arial Narrow" w:eastAsia="Times New Roman" w:hAnsi="Arial Narrow" w:cs="Arial"/>
                <w:b/>
                <w:i w:val="0"/>
                <w:iCs w:val="0"/>
                <w:sz w:val="24"/>
                <w:szCs w:val="24"/>
                <w:lang w:bidi="ar-SA"/>
              </w:rPr>
            </w:pPr>
            <w:r w:rsidRPr="00CF388B">
              <w:rPr>
                <w:rFonts w:ascii="Arial Narrow" w:eastAsia="Times New Roman" w:hAnsi="Arial Narrow" w:cs="Arial"/>
                <w:b/>
                <w:i w:val="0"/>
                <w:iCs w:val="0"/>
                <w:sz w:val="24"/>
                <w:szCs w:val="24"/>
                <w:lang w:bidi="ar-SA"/>
              </w:rPr>
              <w:t>Hiring Office:</w:t>
            </w:r>
          </w:p>
        </w:tc>
        <w:tc>
          <w:tcPr>
            <w:tcW w:w="8273" w:type="dxa"/>
            <w:shd w:val="clear" w:color="auto" w:fill="auto"/>
          </w:tcPr>
          <w:p w14:paraId="47C0FC05" w14:textId="5894A36C" w:rsidR="00290CDA" w:rsidRPr="00CF388B" w:rsidRDefault="00290CDA" w:rsidP="00290CDA">
            <w:pPr>
              <w:tabs>
                <w:tab w:val="left" w:pos="-720"/>
              </w:tabs>
              <w:suppressAutoHyphens/>
              <w:spacing w:before="40" w:after="54"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UNFPA Zimbabwe Country Office</w:t>
            </w:r>
          </w:p>
        </w:tc>
      </w:tr>
      <w:tr w:rsidR="00CF388B" w:rsidRPr="00CF388B" w14:paraId="6FCBEDDD" w14:textId="77777777" w:rsidTr="00290CDA">
        <w:trPr>
          <w:trHeight w:val="978"/>
        </w:trPr>
        <w:tc>
          <w:tcPr>
            <w:tcW w:w="2540" w:type="dxa"/>
            <w:shd w:val="clear" w:color="auto" w:fill="auto"/>
          </w:tcPr>
          <w:p w14:paraId="1D8BA6AC" w14:textId="77777777" w:rsidR="00CF388B" w:rsidRPr="00CF388B" w:rsidRDefault="00CF388B" w:rsidP="00CF388B">
            <w:pPr>
              <w:tabs>
                <w:tab w:val="left" w:pos="-720"/>
              </w:tabs>
              <w:suppressAutoHyphens/>
              <w:spacing w:before="40" w:after="54" w:line="240" w:lineRule="auto"/>
              <w:rPr>
                <w:rFonts w:ascii="Arial Narrow" w:eastAsia="Times New Roman" w:hAnsi="Arial Narrow" w:cs="Arial"/>
                <w:b/>
                <w:i w:val="0"/>
                <w:iCs w:val="0"/>
                <w:sz w:val="24"/>
                <w:szCs w:val="24"/>
                <w:lang w:bidi="ar-SA"/>
              </w:rPr>
            </w:pPr>
            <w:r w:rsidRPr="00CF388B">
              <w:rPr>
                <w:rFonts w:ascii="Arial Narrow" w:eastAsia="Times New Roman" w:hAnsi="Arial Narrow" w:cs="Arial"/>
                <w:b/>
                <w:i w:val="0"/>
                <w:iCs w:val="0"/>
                <w:sz w:val="24"/>
                <w:szCs w:val="24"/>
                <w:lang w:bidi="ar-SA"/>
              </w:rPr>
              <w:t>Purpose of consultancy:</w:t>
            </w:r>
          </w:p>
        </w:tc>
        <w:tc>
          <w:tcPr>
            <w:tcW w:w="8273" w:type="dxa"/>
            <w:shd w:val="clear" w:color="auto" w:fill="auto"/>
          </w:tcPr>
          <w:p w14:paraId="1185DDEB"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Zimbabwe is experiencing a youth bulge with two thirds of the population being below the age of 30. With the right investments in population planning, economic policy, good governance, education, health and employment the country has the opportunity to reap a demographic dividend. Young people are a key driver of the demographic dividend and investments in their health, education, skills and employment promotion that are comprehensive and interlinked are imperative.</w:t>
            </w:r>
          </w:p>
          <w:p w14:paraId="579F3425"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p>
          <w:p w14:paraId="11A05CFD"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 xml:space="preserve">Young people face weak economic outcomes, particularly as the employment scenario remains challenging with high levels of under employment (16 per cent – time related) and informality (94 per cent) indicating a large population is exposed to decent work deficits, exclusion from formal social protection and labour administration systems. In 2012, youth aged 15-34 years constituted 84 per cent of the unemployed population and those aged 15-24 years constituted 55 per cent. The highest concentration (31 per cent) of the unemployed youth is between the ages of 20 and 24 years. The majority of the 5.9 million labour force engaged in informal activities are women and young people. Youth unemployment is more pronounced in urban areas with an unemployment rate of 17 per cent, while rural unemployment is 9 per cent. </w:t>
            </w:r>
          </w:p>
          <w:p w14:paraId="501C1ED1"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p>
          <w:p w14:paraId="61D707A6"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Employment opportunities for women and young people are limited and only the poorest of working conditions are offered, thus their concentration in precarious jobs. The lack of employment opportunities and the existence of decent work deficits in the informal and rural economies limit the enjoyment of rights to just and favourable conditions of work for the many unemployed and underemployed.   Working poverty has also led to significant levels of poverty in urban and per urban areas.</w:t>
            </w:r>
          </w:p>
          <w:p w14:paraId="114D4F56"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p>
          <w:p w14:paraId="5DE95C86"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Young people also face poor health outcomes, nationally, the teenage fertility rate is currently estimated at 115 births per 1000 women aged 15 -19 years. According to the ZDHS 2015, 20.5 per cent of the women aged 20-24 years have had at least one live birth before the age of 18 years. While fertility rates are highest in the rural areas, Harare South has one of the highest fertility rates at 83 live births per 100 for girls aged 15-19. High teenage pregnancy rates indicate the possible lack of knowledge, poor utilization of preventive methods and high-risk sexual practices among the young people, compounded by urban poverty.</w:t>
            </w:r>
          </w:p>
          <w:p w14:paraId="5C8F690E"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p>
          <w:p w14:paraId="04BE18E7"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 xml:space="preserve">The City of Harare partnered with the United Nations through the International Labour Organisation (ILO) and United Nations Population Fund (UNFPA) in a skills for youth employment and infrastructure development project in Hopley to improve access to sexual and reproductive health services by young people in the area as part of the Joint Program </w:t>
            </w:r>
            <w:r w:rsidRPr="00CF388B">
              <w:rPr>
                <w:rFonts w:ascii="Arial Narrow" w:eastAsia="Times New Roman" w:hAnsi="Arial Narrow" w:cs="Arial"/>
                <w:i w:val="0"/>
                <w:iCs w:val="0"/>
                <w:sz w:val="24"/>
                <w:szCs w:val="24"/>
                <w:lang w:bidi="ar-SA"/>
              </w:rPr>
              <w:lastRenderedPageBreak/>
              <w:t>on Adolescent and Youth Development (JPAYD). Lafarge Cement Zimbabwe brought in private sector contribution in support of this programme.</w:t>
            </w:r>
          </w:p>
          <w:p w14:paraId="0BCE0F17"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p>
          <w:p w14:paraId="23BCD2D8" w14:textId="77777777" w:rsidR="00CF388B" w:rsidRDefault="00CF388B" w:rsidP="00CF388B">
            <w:pPr>
              <w:spacing w:before="60" w:after="0" w:line="240" w:lineRule="auto"/>
              <w:jc w:val="both"/>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The partnership has developed key public infrastructure in Hopley, namely Tariro Clinic and Tariro Youth Centre. As the building are complete the City is planning on introducing innovative youth development programs and initiatives to be delivered through Tariro Youth Centre. A co-creation activity was held with young people and service providers in Hopley which will provide the basis for activities to be offered through the youth centre. This consultancy will support the City of Harare in setting up services and programs at the Hopley Tariro Youth centre</w:t>
            </w:r>
          </w:p>
          <w:p w14:paraId="7B25AF88" w14:textId="77777777" w:rsidR="00CF388B" w:rsidRPr="00CF388B" w:rsidRDefault="00CF388B" w:rsidP="00CF388B">
            <w:pPr>
              <w:spacing w:before="60" w:after="0" w:line="240" w:lineRule="auto"/>
              <w:jc w:val="both"/>
              <w:rPr>
                <w:rFonts w:ascii="Arial Narrow" w:eastAsia="Times New Roman" w:hAnsi="Arial Narrow" w:cs="Arial"/>
                <w:i w:val="0"/>
                <w:iCs w:val="0"/>
                <w:sz w:val="24"/>
                <w:szCs w:val="24"/>
                <w:lang w:bidi="ar-SA"/>
              </w:rPr>
            </w:pPr>
          </w:p>
        </w:tc>
      </w:tr>
      <w:tr w:rsidR="00CF388B" w:rsidRPr="00CF388B" w14:paraId="7E165ADF" w14:textId="77777777" w:rsidTr="00290CDA">
        <w:trPr>
          <w:trHeight w:val="552"/>
        </w:trPr>
        <w:tc>
          <w:tcPr>
            <w:tcW w:w="2540" w:type="dxa"/>
            <w:shd w:val="clear" w:color="auto" w:fill="auto"/>
          </w:tcPr>
          <w:p w14:paraId="7D71220E" w14:textId="77777777" w:rsidR="00CF388B" w:rsidRPr="00CF388B" w:rsidRDefault="00CF388B" w:rsidP="00CF388B">
            <w:pPr>
              <w:tabs>
                <w:tab w:val="left" w:pos="-720"/>
              </w:tabs>
              <w:suppressAutoHyphens/>
              <w:spacing w:before="40" w:after="54" w:line="240" w:lineRule="auto"/>
              <w:rPr>
                <w:rFonts w:ascii="Arial Narrow" w:eastAsia="Times New Roman" w:hAnsi="Arial Narrow" w:cs="Arial"/>
                <w:b/>
                <w:i w:val="0"/>
                <w:iCs w:val="0"/>
                <w:sz w:val="24"/>
                <w:szCs w:val="24"/>
                <w:lang w:bidi="ar-SA"/>
              </w:rPr>
            </w:pPr>
            <w:r w:rsidRPr="00CF388B">
              <w:rPr>
                <w:rFonts w:ascii="Arial Narrow" w:eastAsia="Times New Roman" w:hAnsi="Arial Narrow" w:cs="Arial"/>
                <w:b/>
                <w:i w:val="0"/>
                <w:iCs w:val="0"/>
                <w:sz w:val="24"/>
                <w:szCs w:val="24"/>
                <w:lang w:bidi="ar-SA"/>
              </w:rPr>
              <w:lastRenderedPageBreak/>
              <w:t>Scope of work:</w:t>
            </w:r>
          </w:p>
          <w:p w14:paraId="78346D24" w14:textId="77777777" w:rsidR="00CF388B" w:rsidRPr="00CF388B" w:rsidRDefault="00CF388B" w:rsidP="00CF388B">
            <w:pPr>
              <w:tabs>
                <w:tab w:val="left" w:pos="-720"/>
              </w:tabs>
              <w:suppressAutoHyphens/>
              <w:spacing w:before="40" w:after="54" w:line="240" w:lineRule="auto"/>
              <w:rPr>
                <w:rFonts w:ascii="Arial Narrow" w:eastAsia="Times New Roman" w:hAnsi="Arial Narrow" w:cs="Arial"/>
                <w:i w:val="0"/>
                <w:iCs w:val="0"/>
                <w:sz w:val="24"/>
                <w:szCs w:val="24"/>
                <w:lang w:bidi="ar-SA"/>
              </w:rPr>
            </w:pPr>
          </w:p>
          <w:p w14:paraId="0E4BFA3D" w14:textId="1DF18109" w:rsidR="00CF388B" w:rsidRPr="00CF388B" w:rsidRDefault="00CF388B" w:rsidP="00CF388B">
            <w:pPr>
              <w:tabs>
                <w:tab w:val="left" w:pos="-720"/>
              </w:tabs>
              <w:suppressAutoHyphens/>
              <w:spacing w:before="40" w:after="54" w:line="240" w:lineRule="auto"/>
              <w:rPr>
                <w:rFonts w:ascii="Arial Narrow" w:eastAsia="Times New Roman" w:hAnsi="Arial Narrow" w:cs="Arial"/>
                <w:iCs w:val="0"/>
                <w:sz w:val="24"/>
                <w:szCs w:val="24"/>
                <w:lang w:bidi="ar-SA"/>
              </w:rPr>
            </w:pPr>
          </w:p>
        </w:tc>
        <w:tc>
          <w:tcPr>
            <w:tcW w:w="8273" w:type="dxa"/>
            <w:shd w:val="clear" w:color="auto" w:fill="auto"/>
          </w:tcPr>
          <w:p w14:paraId="13CBA8E4" w14:textId="77777777" w:rsidR="00CF388B" w:rsidRPr="00CF388B" w:rsidRDefault="00CF388B" w:rsidP="00CF388B">
            <w:pPr>
              <w:spacing w:after="0" w:line="240" w:lineRule="auto"/>
              <w:jc w:val="both"/>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The aim of the consultancy is to provide support to the City of Harare in the setting up of innovative, responsive and appropriate youth development programs that meet the needs of young people in Hopley.</w:t>
            </w:r>
          </w:p>
          <w:p w14:paraId="2DD6F1F3" w14:textId="77777777" w:rsidR="00CF388B" w:rsidRPr="00CF388B" w:rsidRDefault="00CF388B" w:rsidP="00CF388B">
            <w:pPr>
              <w:spacing w:after="0" w:line="240" w:lineRule="auto"/>
              <w:rPr>
                <w:rFonts w:ascii="Arial Narrow" w:eastAsia="Calibri" w:hAnsi="Arial Narrow" w:cs="Arial"/>
                <w:b/>
                <w:i w:val="0"/>
                <w:iCs w:val="0"/>
                <w:sz w:val="24"/>
                <w:szCs w:val="24"/>
                <w:u w:val="single"/>
                <w:lang w:bidi="ar-SA"/>
              </w:rPr>
            </w:pPr>
            <w:r w:rsidRPr="00CF388B">
              <w:rPr>
                <w:rFonts w:ascii="Arial Narrow" w:eastAsia="Calibri" w:hAnsi="Arial Narrow" w:cs="Arial"/>
                <w:b/>
                <w:i w:val="0"/>
                <w:iCs w:val="0"/>
                <w:sz w:val="24"/>
                <w:szCs w:val="24"/>
                <w:u w:val="single"/>
                <w:lang w:bidi="ar-SA"/>
              </w:rPr>
              <w:t>Expected deliverables:</w:t>
            </w:r>
          </w:p>
          <w:p w14:paraId="4671F815" w14:textId="77777777" w:rsidR="00CF388B" w:rsidRPr="00CF388B" w:rsidRDefault="00CF388B" w:rsidP="00CF388B">
            <w:pPr>
              <w:spacing w:after="0" w:line="240" w:lineRule="auto"/>
              <w:jc w:val="both"/>
              <w:rPr>
                <w:rFonts w:ascii="Arial Narrow" w:eastAsia="Calibri" w:hAnsi="Arial Narrow" w:cs="Times New Roman"/>
                <w:i w:val="0"/>
                <w:iCs w:val="0"/>
                <w:sz w:val="24"/>
                <w:szCs w:val="24"/>
                <w:lang w:bidi="ar-SA"/>
              </w:rPr>
            </w:pPr>
            <w:r w:rsidRPr="00CF388B">
              <w:rPr>
                <w:rFonts w:ascii="Arial Narrow" w:eastAsia="Calibri" w:hAnsi="Arial Narrow" w:cs="Times New Roman"/>
                <w:b/>
                <w:i w:val="0"/>
                <w:iCs w:val="0"/>
                <w:sz w:val="24"/>
                <w:szCs w:val="24"/>
                <w:lang w:bidi="ar-SA"/>
              </w:rPr>
              <w:t>Deliverable 1:</w:t>
            </w:r>
            <w:r w:rsidRPr="00CF388B">
              <w:rPr>
                <w:rFonts w:ascii="Arial Narrow" w:eastAsia="Calibri" w:hAnsi="Arial Narrow" w:cs="Times New Roman"/>
                <w:i w:val="0"/>
                <w:iCs w:val="0"/>
                <w:sz w:val="24"/>
                <w:szCs w:val="24"/>
                <w:lang w:bidi="ar-SA"/>
              </w:rPr>
              <w:t xml:space="preserve"> Review available baseline study and co-creation documents to gather a thorough understanding of the situation and needs of the young people in Hopley. Produce a prototype of sustainable services/interventions to be offered through the youth centre and/or linked to existing programs and activities already in place in Hopley. </w:t>
            </w:r>
          </w:p>
          <w:p w14:paraId="4B6A879E" w14:textId="77777777" w:rsidR="00CF388B" w:rsidRPr="00CF388B" w:rsidRDefault="00CF388B" w:rsidP="00CF388B">
            <w:pPr>
              <w:spacing w:after="0" w:line="240" w:lineRule="auto"/>
              <w:jc w:val="both"/>
              <w:rPr>
                <w:rFonts w:ascii="Arial Narrow" w:eastAsia="Calibri" w:hAnsi="Arial Narrow" w:cs="Times New Roman"/>
                <w:i w:val="0"/>
                <w:iCs w:val="0"/>
                <w:sz w:val="24"/>
                <w:szCs w:val="24"/>
                <w:lang w:bidi="ar-SA"/>
              </w:rPr>
            </w:pPr>
            <w:r w:rsidRPr="00CF388B">
              <w:rPr>
                <w:rFonts w:ascii="Arial Narrow" w:eastAsia="Calibri" w:hAnsi="Arial Narrow" w:cs="Times New Roman"/>
                <w:b/>
                <w:i w:val="0"/>
                <w:iCs w:val="0"/>
                <w:sz w:val="24"/>
                <w:szCs w:val="24"/>
                <w:lang w:bidi="ar-SA"/>
              </w:rPr>
              <w:t>Deliverable 2:</w:t>
            </w:r>
            <w:r w:rsidRPr="00CF388B">
              <w:rPr>
                <w:rFonts w:ascii="Arial Narrow" w:eastAsia="Times New Roman" w:hAnsi="Arial Narrow" w:cs="Times New Roman"/>
                <w:i w:val="0"/>
                <w:iCs w:val="0"/>
                <w:sz w:val="24"/>
                <w:szCs w:val="24"/>
                <w:lang w:bidi="ar-SA"/>
              </w:rPr>
              <w:t xml:space="preserve"> Establish relationships/MOUs with partners that will offer services to young people in Hopley through Tariro Youth Centre including establishment of strong referral pathways </w:t>
            </w:r>
          </w:p>
          <w:p w14:paraId="7B4C01F4" w14:textId="77777777" w:rsidR="00CF388B" w:rsidRPr="00CF388B" w:rsidRDefault="00CF388B" w:rsidP="00CF388B">
            <w:pPr>
              <w:spacing w:after="0" w:line="240" w:lineRule="auto"/>
              <w:jc w:val="both"/>
              <w:rPr>
                <w:rFonts w:ascii="Arial Narrow" w:eastAsia="Calibri" w:hAnsi="Arial Narrow" w:cs="Times New Roman"/>
                <w:i w:val="0"/>
                <w:iCs w:val="0"/>
                <w:sz w:val="24"/>
                <w:szCs w:val="24"/>
                <w:lang w:bidi="ar-SA"/>
              </w:rPr>
            </w:pPr>
            <w:r w:rsidRPr="00CF388B">
              <w:rPr>
                <w:rFonts w:ascii="Arial Narrow" w:eastAsia="Calibri" w:hAnsi="Arial Narrow" w:cs="Times New Roman"/>
                <w:b/>
                <w:i w:val="0"/>
                <w:iCs w:val="0"/>
                <w:sz w:val="24"/>
                <w:szCs w:val="24"/>
                <w:lang w:bidi="ar-SA"/>
              </w:rPr>
              <w:t>Deliverable 3:</w:t>
            </w:r>
            <w:r w:rsidRPr="00CF388B">
              <w:rPr>
                <w:rFonts w:ascii="Arial Narrow" w:eastAsia="Times New Roman" w:hAnsi="Arial Narrow" w:cs="Times New Roman"/>
                <w:i w:val="0"/>
                <w:iCs w:val="0"/>
                <w:sz w:val="24"/>
                <w:szCs w:val="24"/>
                <w:lang w:bidi="ar-SA"/>
              </w:rPr>
              <w:t xml:space="preserve"> Develop Standard Operating Procedures for the operation of the youth centre, inclusive opening hours, staffing, youth participation, resources utilization, etc. Requires developing concept notes, meeting with City Councillors, etc.</w:t>
            </w:r>
          </w:p>
          <w:p w14:paraId="02F81DA2" w14:textId="77777777" w:rsidR="00CF388B" w:rsidRPr="00CF388B" w:rsidRDefault="00CF388B" w:rsidP="00CF388B">
            <w:pPr>
              <w:spacing w:after="0" w:line="240" w:lineRule="auto"/>
              <w:jc w:val="both"/>
              <w:rPr>
                <w:rFonts w:ascii="Arial Narrow" w:eastAsia="Calibri" w:hAnsi="Arial Narrow" w:cs="Times New Roman"/>
                <w:i w:val="0"/>
                <w:iCs w:val="0"/>
                <w:sz w:val="24"/>
                <w:szCs w:val="24"/>
                <w:lang w:val="en-US" w:bidi="ar-SA"/>
              </w:rPr>
            </w:pPr>
            <w:r w:rsidRPr="00CF388B">
              <w:rPr>
                <w:rFonts w:ascii="Arial Narrow" w:eastAsia="Calibri" w:hAnsi="Arial Narrow" w:cs="Times New Roman"/>
                <w:b/>
                <w:i w:val="0"/>
                <w:iCs w:val="0"/>
                <w:sz w:val="24"/>
                <w:szCs w:val="24"/>
                <w:lang w:val="en-US" w:bidi="ar-SA"/>
              </w:rPr>
              <w:t>Deliverable 4</w:t>
            </w:r>
            <w:r w:rsidRPr="00CF388B">
              <w:rPr>
                <w:rFonts w:ascii="Arial Narrow" w:eastAsia="Calibri" w:hAnsi="Arial Narrow" w:cs="Times New Roman"/>
                <w:i w:val="0"/>
                <w:iCs w:val="0"/>
                <w:sz w:val="24"/>
                <w:szCs w:val="24"/>
                <w:lang w:val="en-US" w:bidi="ar-SA"/>
              </w:rPr>
              <w:t>: Develop a robust results chain for the operations of the youth centre, inclusive a strong monitoring and reporting mechanism for the youth centre to track progress towards achieving results and impact.</w:t>
            </w:r>
          </w:p>
          <w:p w14:paraId="1C5182DF" w14:textId="54F00492" w:rsidR="00CF388B" w:rsidRPr="00CF388B" w:rsidRDefault="00CF388B" w:rsidP="00CF388B">
            <w:pPr>
              <w:spacing w:after="0" w:line="240" w:lineRule="auto"/>
              <w:jc w:val="both"/>
              <w:rPr>
                <w:rFonts w:ascii="Arial Narrow" w:eastAsia="Calibri" w:hAnsi="Arial Narrow" w:cs="Times New Roman"/>
                <w:i w:val="0"/>
                <w:iCs w:val="0"/>
                <w:sz w:val="24"/>
                <w:szCs w:val="24"/>
                <w:highlight w:val="yellow"/>
                <w:lang w:val="en-US" w:bidi="ar-SA"/>
              </w:rPr>
            </w:pPr>
          </w:p>
        </w:tc>
      </w:tr>
      <w:tr w:rsidR="00CF388B" w:rsidRPr="00CF388B" w14:paraId="33B3378C" w14:textId="77777777" w:rsidTr="00CF388B">
        <w:trPr>
          <w:trHeight w:val="841"/>
        </w:trPr>
        <w:tc>
          <w:tcPr>
            <w:tcW w:w="2540" w:type="dxa"/>
            <w:shd w:val="clear" w:color="auto" w:fill="auto"/>
          </w:tcPr>
          <w:p w14:paraId="3AA924F8" w14:textId="77777777" w:rsidR="00CF388B" w:rsidRPr="00CF388B" w:rsidRDefault="00CF388B" w:rsidP="00CF388B">
            <w:pPr>
              <w:tabs>
                <w:tab w:val="left" w:pos="-720"/>
              </w:tabs>
              <w:suppressAutoHyphens/>
              <w:spacing w:before="40" w:after="54" w:line="240" w:lineRule="auto"/>
              <w:rPr>
                <w:rFonts w:ascii="Arial Narrow" w:eastAsia="Times New Roman" w:hAnsi="Arial Narrow" w:cs="Arial"/>
                <w:b/>
                <w:i w:val="0"/>
                <w:iCs w:val="0"/>
                <w:sz w:val="24"/>
                <w:szCs w:val="24"/>
                <w:lang w:bidi="ar-SA"/>
              </w:rPr>
            </w:pPr>
            <w:r w:rsidRPr="00CF388B">
              <w:rPr>
                <w:rFonts w:ascii="Arial Narrow" w:eastAsia="Times New Roman" w:hAnsi="Arial Narrow" w:cs="Arial"/>
                <w:b/>
                <w:i w:val="0"/>
                <w:iCs w:val="0"/>
                <w:sz w:val="24"/>
                <w:szCs w:val="24"/>
                <w:lang w:bidi="ar-SA"/>
              </w:rPr>
              <w:t>Duration and working schedule:</w:t>
            </w:r>
          </w:p>
        </w:tc>
        <w:tc>
          <w:tcPr>
            <w:tcW w:w="8273" w:type="dxa"/>
            <w:shd w:val="clear" w:color="auto" w:fill="auto"/>
          </w:tcPr>
          <w:p w14:paraId="05FC1B62" w14:textId="669D1E2D" w:rsidR="00CF388B" w:rsidRPr="00CF388B" w:rsidRDefault="00CF388B" w:rsidP="00CF388B">
            <w:pPr>
              <w:tabs>
                <w:tab w:val="left" w:pos="-720"/>
              </w:tabs>
              <w:suppressAutoHyphens/>
              <w:spacing w:before="40" w:after="54" w:line="240" w:lineRule="auto"/>
              <w:rPr>
                <w:rFonts w:ascii="Arial Narrow" w:eastAsia="Times New Roman" w:hAnsi="Arial Narrow" w:cs="Arial"/>
                <w:i w:val="0"/>
                <w:iCs w:val="0"/>
                <w:sz w:val="24"/>
                <w:szCs w:val="24"/>
                <w:highlight w:val="yellow"/>
                <w:lang w:bidi="ar-SA"/>
              </w:rPr>
            </w:pPr>
            <w:r w:rsidRPr="00CF388B">
              <w:rPr>
                <w:rFonts w:ascii="Arial Narrow" w:eastAsia="Times New Roman" w:hAnsi="Arial Narrow" w:cs="Arial"/>
                <w:i w:val="0"/>
                <w:iCs w:val="0"/>
                <w:sz w:val="24"/>
                <w:szCs w:val="24"/>
                <w:lang w:bidi="ar-SA"/>
              </w:rPr>
              <w:t xml:space="preserve">6 months </w:t>
            </w:r>
          </w:p>
        </w:tc>
      </w:tr>
      <w:tr w:rsidR="00CF388B" w:rsidRPr="00CF388B" w14:paraId="7F0BB4F0" w14:textId="77777777" w:rsidTr="00CF388B">
        <w:trPr>
          <w:trHeight w:val="691"/>
        </w:trPr>
        <w:tc>
          <w:tcPr>
            <w:tcW w:w="2540" w:type="dxa"/>
            <w:shd w:val="clear" w:color="auto" w:fill="auto"/>
          </w:tcPr>
          <w:p w14:paraId="7D66D17E" w14:textId="77777777" w:rsidR="00CF388B" w:rsidRPr="00CF388B" w:rsidRDefault="00CF388B" w:rsidP="00CF388B">
            <w:pPr>
              <w:tabs>
                <w:tab w:val="left" w:pos="-720"/>
              </w:tabs>
              <w:suppressAutoHyphens/>
              <w:spacing w:before="40" w:after="54" w:line="240" w:lineRule="auto"/>
              <w:rPr>
                <w:rFonts w:ascii="Arial Narrow" w:eastAsia="Times New Roman" w:hAnsi="Arial Narrow" w:cs="Arial"/>
                <w:b/>
                <w:i w:val="0"/>
                <w:iCs w:val="0"/>
                <w:sz w:val="24"/>
                <w:szCs w:val="24"/>
                <w:lang w:bidi="ar-SA"/>
              </w:rPr>
            </w:pPr>
            <w:r w:rsidRPr="00CF388B">
              <w:rPr>
                <w:rFonts w:ascii="Arial Narrow" w:eastAsia="Times New Roman" w:hAnsi="Arial Narrow" w:cs="Arial"/>
                <w:b/>
                <w:i w:val="0"/>
                <w:iCs w:val="0"/>
                <w:sz w:val="24"/>
                <w:szCs w:val="24"/>
                <w:lang w:bidi="ar-SA"/>
              </w:rPr>
              <w:t>Place where services are to be delivered:</w:t>
            </w:r>
          </w:p>
        </w:tc>
        <w:tc>
          <w:tcPr>
            <w:tcW w:w="8273" w:type="dxa"/>
            <w:shd w:val="clear" w:color="auto" w:fill="auto"/>
          </w:tcPr>
          <w:p w14:paraId="6C7FD498" w14:textId="53BE270F" w:rsidR="00290CDA" w:rsidRPr="00CF388B" w:rsidRDefault="00CF388B" w:rsidP="00CF388B">
            <w:pPr>
              <w:widowControl w:val="0"/>
              <w:tabs>
                <w:tab w:val="left" w:pos="1152"/>
                <w:tab w:val="left" w:pos="6480"/>
                <w:tab w:val="left" w:pos="7200"/>
              </w:tabs>
              <w:autoSpaceDE w:val="0"/>
              <w:autoSpaceDN w:val="0"/>
              <w:adjustRightInd w:val="0"/>
              <w:spacing w:before="100" w:beforeAutospacing="1" w:after="100" w:afterAutospacing="1" w:line="240" w:lineRule="auto"/>
              <w:jc w:val="both"/>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 xml:space="preserve">The Consultant will be based at Hopley Youth centre with regular contact with the City of Harare Housing and Social Amenities department at Remembrance House and the UNFPA Country office. The City of Harare will provide office space and the UNFPA CO will provide the laptop necessary for the execution of the assignment. </w:t>
            </w:r>
          </w:p>
        </w:tc>
      </w:tr>
      <w:tr w:rsidR="00CF388B" w:rsidRPr="00CF388B" w14:paraId="40BB846A" w14:textId="77777777" w:rsidTr="00CF388B">
        <w:trPr>
          <w:trHeight w:val="1261"/>
        </w:trPr>
        <w:tc>
          <w:tcPr>
            <w:tcW w:w="2540" w:type="dxa"/>
            <w:shd w:val="clear" w:color="auto" w:fill="auto"/>
          </w:tcPr>
          <w:p w14:paraId="5CB7CD6E" w14:textId="77777777" w:rsidR="00CF388B" w:rsidRPr="00CF388B" w:rsidRDefault="00CF388B" w:rsidP="00CF388B">
            <w:pPr>
              <w:tabs>
                <w:tab w:val="left" w:pos="-720"/>
              </w:tabs>
              <w:suppressAutoHyphens/>
              <w:spacing w:before="40" w:after="54"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b/>
                <w:i w:val="0"/>
                <w:iCs w:val="0"/>
                <w:sz w:val="24"/>
                <w:szCs w:val="24"/>
                <w:lang w:bidi="ar-SA"/>
              </w:rPr>
              <w:t>Monitoring and progress control, including reporting requirements, periodicity format and deadline</w:t>
            </w:r>
            <w:r w:rsidRPr="00CF388B">
              <w:rPr>
                <w:rFonts w:ascii="Arial Narrow" w:eastAsia="Times New Roman" w:hAnsi="Arial Narrow" w:cs="Arial"/>
                <w:i w:val="0"/>
                <w:iCs w:val="0"/>
                <w:sz w:val="24"/>
                <w:szCs w:val="24"/>
                <w:lang w:bidi="ar-SA"/>
              </w:rPr>
              <w:t>:</w:t>
            </w:r>
          </w:p>
        </w:tc>
        <w:tc>
          <w:tcPr>
            <w:tcW w:w="8273" w:type="dxa"/>
            <w:shd w:val="clear" w:color="auto" w:fill="auto"/>
          </w:tcPr>
          <w:p w14:paraId="1250CC55" w14:textId="77777777" w:rsidR="00CF388B" w:rsidRPr="00CF388B" w:rsidRDefault="00CF388B" w:rsidP="00CF388B">
            <w:pPr>
              <w:tabs>
                <w:tab w:val="left" w:pos="-720"/>
              </w:tabs>
              <w:suppressAutoHyphens/>
              <w:spacing w:before="40" w:after="54" w:line="240" w:lineRule="auto"/>
              <w:jc w:val="both"/>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The consultant will be required to submit a quarterly work plan and monthly progress reports. These will be reviewed and signed off by the consultant’s supervisor in the COH Housing and Social Amenities department before the monthly payment can be made.</w:t>
            </w:r>
          </w:p>
        </w:tc>
      </w:tr>
      <w:tr w:rsidR="00CF388B" w:rsidRPr="00CF388B" w14:paraId="34E5DBF6" w14:textId="77777777" w:rsidTr="00CF388B">
        <w:trPr>
          <w:trHeight w:val="781"/>
        </w:trPr>
        <w:tc>
          <w:tcPr>
            <w:tcW w:w="2540" w:type="dxa"/>
            <w:shd w:val="clear" w:color="auto" w:fill="auto"/>
          </w:tcPr>
          <w:p w14:paraId="74D39E70" w14:textId="77777777" w:rsidR="00CF388B" w:rsidRPr="00CF388B" w:rsidRDefault="00CF388B" w:rsidP="00CF388B">
            <w:pPr>
              <w:tabs>
                <w:tab w:val="left" w:pos="-720"/>
              </w:tabs>
              <w:suppressAutoHyphens/>
              <w:spacing w:before="40" w:after="54" w:line="240" w:lineRule="auto"/>
              <w:rPr>
                <w:rFonts w:ascii="Arial Narrow" w:eastAsia="Times New Roman" w:hAnsi="Arial Narrow" w:cs="Arial"/>
                <w:b/>
                <w:i w:val="0"/>
                <w:iCs w:val="0"/>
                <w:sz w:val="24"/>
                <w:szCs w:val="24"/>
                <w:lang w:bidi="ar-SA"/>
              </w:rPr>
            </w:pPr>
            <w:r w:rsidRPr="00CF388B">
              <w:rPr>
                <w:rFonts w:ascii="Arial Narrow" w:eastAsia="Times New Roman" w:hAnsi="Arial Narrow" w:cs="Arial"/>
                <w:b/>
                <w:i w:val="0"/>
                <w:iCs w:val="0"/>
                <w:sz w:val="24"/>
                <w:szCs w:val="24"/>
                <w:lang w:bidi="ar-SA"/>
              </w:rPr>
              <w:t xml:space="preserve">Supervisory arrangements: </w:t>
            </w:r>
          </w:p>
        </w:tc>
        <w:tc>
          <w:tcPr>
            <w:tcW w:w="8273" w:type="dxa"/>
            <w:shd w:val="clear" w:color="auto" w:fill="auto"/>
          </w:tcPr>
          <w:p w14:paraId="757216E9" w14:textId="77777777" w:rsidR="00CF388B" w:rsidRPr="00CF388B" w:rsidRDefault="00CF388B" w:rsidP="00CF388B">
            <w:pPr>
              <w:spacing w:after="0" w:line="240" w:lineRule="auto"/>
              <w:jc w:val="both"/>
              <w:rPr>
                <w:rFonts w:ascii="Arial Narrow" w:eastAsia="Calibri" w:hAnsi="Arial Narrow" w:cs="Arial"/>
                <w:i w:val="0"/>
                <w:iCs w:val="0"/>
                <w:sz w:val="24"/>
                <w:szCs w:val="24"/>
                <w:highlight w:val="yellow"/>
                <w:lang w:val="en-US" w:bidi="ar-SA"/>
              </w:rPr>
            </w:pPr>
            <w:r w:rsidRPr="00CF388B">
              <w:rPr>
                <w:rFonts w:ascii="Arial Narrow" w:eastAsia="Calibri" w:hAnsi="Arial Narrow" w:cs="Times New Roman"/>
                <w:i w:val="0"/>
                <w:iCs w:val="0"/>
                <w:sz w:val="24"/>
                <w:szCs w:val="24"/>
                <w:lang w:val="en-US" w:bidi="ar-SA"/>
              </w:rPr>
              <w:t xml:space="preserve">The consultant will work under the overall guidance of the </w:t>
            </w:r>
            <w:r w:rsidRPr="00CF388B">
              <w:rPr>
                <w:rFonts w:ascii="Arial Narrow" w:eastAsia="Calibri" w:hAnsi="Arial Narrow" w:cs="Arial"/>
                <w:i w:val="0"/>
                <w:iCs w:val="0"/>
                <w:sz w:val="24"/>
                <w:szCs w:val="24"/>
                <w:lang w:val="en-US" w:bidi="ar-SA"/>
              </w:rPr>
              <w:t>City of Harare Deputy Director of Housing and Social Amenities.</w:t>
            </w:r>
            <w:r w:rsidRPr="00CF388B">
              <w:rPr>
                <w:rFonts w:ascii="Arial Narrow" w:eastAsia="Calibri" w:hAnsi="Arial Narrow" w:cs="Times New Roman"/>
                <w:i w:val="0"/>
                <w:iCs w:val="0"/>
                <w:sz w:val="24"/>
                <w:szCs w:val="24"/>
                <w:lang w:val="en-US" w:bidi="ar-SA"/>
              </w:rPr>
              <w:t xml:space="preserve"> </w:t>
            </w:r>
            <w:r w:rsidRPr="00CF388B">
              <w:rPr>
                <w:rFonts w:ascii="Arial Narrow" w:eastAsia="Calibri" w:hAnsi="Arial Narrow" w:cs="Arial"/>
                <w:i w:val="0"/>
                <w:iCs w:val="0"/>
                <w:sz w:val="24"/>
                <w:szCs w:val="24"/>
                <w:lang w:val="en-US" w:bidi="ar-SA"/>
              </w:rPr>
              <w:t xml:space="preserve">He/she will collaborate with all the members of the department and collaborate closely with UNFPA, as necessary. </w:t>
            </w:r>
          </w:p>
        </w:tc>
      </w:tr>
      <w:tr w:rsidR="00CF388B" w:rsidRPr="00CF388B" w14:paraId="4A215B93" w14:textId="77777777" w:rsidTr="00CF388B">
        <w:trPr>
          <w:trHeight w:val="5919"/>
        </w:trPr>
        <w:tc>
          <w:tcPr>
            <w:tcW w:w="2540" w:type="dxa"/>
            <w:shd w:val="clear" w:color="auto" w:fill="auto"/>
          </w:tcPr>
          <w:p w14:paraId="3F981369" w14:textId="77777777" w:rsidR="00CF388B" w:rsidRPr="00CF388B" w:rsidRDefault="00CF388B" w:rsidP="00CF388B">
            <w:pPr>
              <w:tabs>
                <w:tab w:val="left" w:pos="-720"/>
              </w:tabs>
              <w:suppressAutoHyphens/>
              <w:spacing w:before="40" w:after="54" w:line="240" w:lineRule="auto"/>
              <w:rPr>
                <w:rFonts w:ascii="Arial Narrow" w:eastAsia="Times New Roman" w:hAnsi="Arial Narrow" w:cs="Arial"/>
                <w:b/>
                <w:i w:val="0"/>
                <w:iCs w:val="0"/>
                <w:sz w:val="24"/>
                <w:szCs w:val="24"/>
                <w:lang w:bidi="ar-SA"/>
              </w:rPr>
            </w:pPr>
            <w:r w:rsidRPr="00CF388B">
              <w:rPr>
                <w:rFonts w:ascii="Arial Narrow" w:eastAsia="Times New Roman" w:hAnsi="Arial Narrow" w:cs="Arial"/>
                <w:b/>
                <w:i w:val="0"/>
                <w:iCs w:val="0"/>
                <w:sz w:val="24"/>
                <w:szCs w:val="24"/>
                <w:lang w:bidi="ar-SA"/>
              </w:rPr>
              <w:lastRenderedPageBreak/>
              <w:t>Required expertise, qualifications and competencies, including language requirements:</w:t>
            </w:r>
          </w:p>
        </w:tc>
        <w:tc>
          <w:tcPr>
            <w:tcW w:w="8273" w:type="dxa"/>
            <w:shd w:val="clear" w:color="auto" w:fill="auto"/>
          </w:tcPr>
          <w:p w14:paraId="482D7903" w14:textId="77777777" w:rsidR="00CF388B" w:rsidRPr="00CF388B" w:rsidRDefault="00CF388B" w:rsidP="00CF388B">
            <w:pPr>
              <w:spacing w:before="100" w:beforeAutospacing="1" w:after="0" w:line="240" w:lineRule="auto"/>
              <w:rPr>
                <w:rFonts w:ascii="Arial Narrow" w:eastAsia="Times New Roman" w:hAnsi="Arial Narrow" w:cs="Arial"/>
                <w:b/>
                <w:i w:val="0"/>
                <w:iCs w:val="0"/>
                <w:sz w:val="24"/>
                <w:szCs w:val="24"/>
                <w:lang w:bidi="ar-SA"/>
              </w:rPr>
            </w:pPr>
            <w:r w:rsidRPr="00CF388B">
              <w:rPr>
                <w:rFonts w:ascii="Arial Narrow" w:eastAsia="Times New Roman" w:hAnsi="Arial Narrow" w:cs="Arial"/>
                <w:b/>
                <w:i w:val="0"/>
                <w:iCs w:val="0"/>
                <w:sz w:val="24"/>
                <w:szCs w:val="24"/>
                <w:lang w:bidi="ar-SA"/>
              </w:rPr>
              <w:t>Functional Competencies</w:t>
            </w:r>
          </w:p>
          <w:p w14:paraId="13884813" w14:textId="77777777" w:rsidR="00CF388B" w:rsidRPr="00CF388B" w:rsidRDefault="00CF388B" w:rsidP="00CF388B">
            <w:pPr>
              <w:numPr>
                <w:ilvl w:val="0"/>
                <w:numId w:val="45"/>
              </w:numPr>
              <w:spacing w:before="100" w:beforeAutospacing="1" w:after="100" w:afterAutospacing="1"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Understanding of multi-sectoral Livelihood skills developmental needs, adolescents &amp; young people’s sexual and reproductive health and meaningful involvement of young people;</w:t>
            </w:r>
          </w:p>
          <w:p w14:paraId="6E41CE87" w14:textId="77777777" w:rsidR="00CF388B" w:rsidRPr="00CF388B" w:rsidRDefault="00CF388B" w:rsidP="00CF388B">
            <w:pPr>
              <w:numPr>
                <w:ilvl w:val="0"/>
                <w:numId w:val="45"/>
              </w:numPr>
              <w:spacing w:before="100" w:beforeAutospacing="1" w:after="100" w:afterAutospacing="1"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Innovative, Analytical and strategic thinking;</w:t>
            </w:r>
          </w:p>
          <w:p w14:paraId="6D9CF1C6" w14:textId="77777777" w:rsidR="00CF388B" w:rsidRPr="00CF388B" w:rsidRDefault="00CF388B" w:rsidP="00CF388B">
            <w:pPr>
              <w:numPr>
                <w:ilvl w:val="0"/>
                <w:numId w:val="45"/>
              </w:numPr>
              <w:spacing w:before="100" w:beforeAutospacing="1" w:after="100" w:afterAutospacing="1"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Ability to engage with all relevant stakeholders to develop strong collaborative relationships</w:t>
            </w:r>
          </w:p>
          <w:p w14:paraId="38F425F3" w14:textId="77777777" w:rsidR="00CF388B" w:rsidRPr="00CF388B" w:rsidRDefault="00CF388B" w:rsidP="00CF388B">
            <w:pPr>
              <w:numPr>
                <w:ilvl w:val="0"/>
                <w:numId w:val="45"/>
              </w:numPr>
              <w:spacing w:before="100" w:beforeAutospacing="1" w:after="100" w:afterAutospacing="1"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Strong partnership building skills</w:t>
            </w:r>
          </w:p>
          <w:p w14:paraId="0960C036" w14:textId="77777777" w:rsidR="00CF388B" w:rsidRPr="00CF388B" w:rsidRDefault="00CF388B" w:rsidP="00CF388B">
            <w:pPr>
              <w:numPr>
                <w:ilvl w:val="0"/>
                <w:numId w:val="45"/>
              </w:numPr>
              <w:spacing w:before="100" w:beforeAutospacing="1" w:after="100" w:afterAutospacing="1"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Job Knowledge/Technical expertise;</w:t>
            </w:r>
          </w:p>
          <w:p w14:paraId="5FBA7E6E" w14:textId="77777777" w:rsidR="00CF388B" w:rsidRPr="00CF388B" w:rsidRDefault="00CF388B" w:rsidP="00CF388B">
            <w:pPr>
              <w:numPr>
                <w:ilvl w:val="0"/>
                <w:numId w:val="45"/>
              </w:numPr>
              <w:spacing w:before="100" w:beforeAutospacing="1" w:after="100" w:afterAutospacing="1"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Valuing diversity</w:t>
            </w:r>
          </w:p>
          <w:p w14:paraId="10911F40" w14:textId="77777777" w:rsidR="00CF388B" w:rsidRPr="00CF388B" w:rsidRDefault="00CF388B" w:rsidP="00CF388B">
            <w:pPr>
              <w:numPr>
                <w:ilvl w:val="0"/>
                <w:numId w:val="45"/>
              </w:numPr>
              <w:spacing w:before="100" w:beforeAutospacing="1" w:after="100" w:afterAutospacing="1"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Results orientation and commitment to excellence</w:t>
            </w:r>
          </w:p>
          <w:p w14:paraId="2A689332" w14:textId="77777777" w:rsidR="00CF388B" w:rsidRPr="00CF388B" w:rsidRDefault="00CF388B" w:rsidP="00CF388B">
            <w:pPr>
              <w:spacing w:before="100" w:beforeAutospacing="1" w:after="0" w:line="240" w:lineRule="auto"/>
              <w:rPr>
                <w:rFonts w:ascii="Arial Narrow" w:eastAsia="Times New Roman" w:hAnsi="Arial Narrow" w:cs="Arial"/>
                <w:b/>
                <w:i w:val="0"/>
                <w:iCs w:val="0"/>
                <w:sz w:val="24"/>
                <w:szCs w:val="24"/>
                <w:lang w:bidi="ar-SA"/>
              </w:rPr>
            </w:pPr>
            <w:r w:rsidRPr="00CF388B">
              <w:rPr>
                <w:rFonts w:ascii="Arial Narrow" w:eastAsia="Times New Roman" w:hAnsi="Arial Narrow" w:cs="Arial"/>
                <w:b/>
                <w:i w:val="0"/>
                <w:iCs w:val="0"/>
                <w:sz w:val="24"/>
                <w:szCs w:val="24"/>
                <w:lang w:bidi="ar-SA"/>
              </w:rPr>
              <w:t>Job Requirements:</w:t>
            </w:r>
          </w:p>
          <w:p w14:paraId="08E3C0CE" w14:textId="77777777" w:rsidR="00CF388B" w:rsidRPr="00CF388B" w:rsidRDefault="00CF388B" w:rsidP="00CF388B">
            <w:pPr>
              <w:numPr>
                <w:ilvl w:val="0"/>
                <w:numId w:val="44"/>
              </w:numPr>
              <w:autoSpaceDE w:val="0"/>
              <w:autoSpaceDN w:val="0"/>
              <w:adjustRightInd w:val="0"/>
              <w:spacing w:after="0" w:line="240" w:lineRule="auto"/>
              <w:contextualSpacing/>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 xml:space="preserve">Advanced degree in social science, public health in health promotion or related fields. </w:t>
            </w:r>
          </w:p>
          <w:p w14:paraId="246857EF" w14:textId="77777777" w:rsidR="00CF388B" w:rsidRPr="00CF388B" w:rsidRDefault="00CF388B" w:rsidP="00CF388B">
            <w:pPr>
              <w:numPr>
                <w:ilvl w:val="0"/>
                <w:numId w:val="44"/>
              </w:numPr>
              <w:autoSpaceDE w:val="0"/>
              <w:autoSpaceDN w:val="0"/>
              <w:adjustRightInd w:val="0"/>
              <w:spacing w:after="0" w:line="240" w:lineRule="auto"/>
              <w:contextualSpacing/>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At least 5 years of relevant work experience at national level in program planning, management, monitoring and evaluation.</w:t>
            </w:r>
          </w:p>
          <w:p w14:paraId="52022F09" w14:textId="77777777" w:rsidR="00CF388B" w:rsidRPr="00CF388B" w:rsidRDefault="00CF388B" w:rsidP="00CF388B">
            <w:pPr>
              <w:numPr>
                <w:ilvl w:val="0"/>
                <w:numId w:val="44"/>
              </w:numPr>
              <w:autoSpaceDE w:val="0"/>
              <w:autoSpaceDN w:val="0"/>
              <w:adjustRightInd w:val="0"/>
              <w:spacing w:after="0" w:line="240" w:lineRule="auto"/>
              <w:contextualSpacing/>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Familiarity with adolescents and young people sexual and reproductive health and rights especially the current evidence on improving and scaling up ASRH Programmes</w:t>
            </w:r>
          </w:p>
          <w:p w14:paraId="38D3437D" w14:textId="77777777" w:rsidR="00CF388B" w:rsidRPr="00CF388B" w:rsidRDefault="00CF388B" w:rsidP="00CF388B">
            <w:pPr>
              <w:numPr>
                <w:ilvl w:val="0"/>
                <w:numId w:val="44"/>
              </w:numPr>
              <w:autoSpaceDE w:val="0"/>
              <w:autoSpaceDN w:val="0"/>
              <w:adjustRightInd w:val="0"/>
              <w:spacing w:after="0" w:line="240" w:lineRule="auto"/>
              <w:contextualSpacing/>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Appreciation of youth leadership and participation as well as youth led-accountability.</w:t>
            </w:r>
          </w:p>
          <w:p w14:paraId="1BD0D65F" w14:textId="77777777" w:rsidR="00CF388B" w:rsidRPr="00CF388B" w:rsidRDefault="00CF388B" w:rsidP="00CF388B">
            <w:pPr>
              <w:numPr>
                <w:ilvl w:val="0"/>
                <w:numId w:val="44"/>
              </w:numPr>
              <w:spacing w:after="0"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Strong experience working on multi-sectoral skills development issues</w:t>
            </w:r>
          </w:p>
          <w:p w14:paraId="35BCCAB0" w14:textId="77777777" w:rsidR="00CF388B" w:rsidRPr="00CF388B" w:rsidRDefault="00CF388B" w:rsidP="00CF388B">
            <w:pPr>
              <w:numPr>
                <w:ilvl w:val="0"/>
                <w:numId w:val="44"/>
              </w:numPr>
              <w:spacing w:after="0"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Strong quantitative and qualitative data collection and analysis skills</w:t>
            </w:r>
          </w:p>
          <w:p w14:paraId="26B8830D" w14:textId="77777777" w:rsidR="00CF388B" w:rsidRPr="00CF388B" w:rsidRDefault="00CF388B" w:rsidP="00CF388B">
            <w:pPr>
              <w:numPr>
                <w:ilvl w:val="0"/>
                <w:numId w:val="44"/>
              </w:numPr>
              <w:spacing w:after="0"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Excellent language skills in English and Shona</w:t>
            </w:r>
          </w:p>
          <w:p w14:paraId="0F885DA5" w14:textId="77777777" w:rsidR="00CF388B" w:rsidRPr="00CF388B" w:rsidRDefault="00CF388B" w:rsidP="00CF388B">
            <w:pPr>
              <w:numPr>
                <w:ilvl w:val="0"/>
                <w:numId w:val="44"/>
              </w:numPr>
              <w:spacing w:after="0" w:line="240" w:lineRule="auto"/>
              <w:rPr>
                <w:rFonts w:ascii="Arial Narrow" w:eastAsia="Times New Roman" w:hAnsi="Arial Narrow" w:cs="Arial"/>
                <w:i w:val="0"/>
                <w:iCs w:val="0"/>
                <w:sz w:val="24"/>
                <w:szCs w:val="24"/>
                <w:lang w:bidi="ar-SA"/>
              </w:rPr>
            </w:pPr>
            <w:r w:rsidRPr="00CF388B">
              <w:rPr>
                <w:rFonts w:ascii="Arial Narrow" w:eastAsia="Times New Roman" w:hAnsi="Arial Narrow" w:cs="Arial"/>
                <w:i w:val="0"/>
                <w:iCs w:val="0"/>
                <w:sz w:val="24"/>
                <w:szCs w:val="24"/>
                <w:lang w:bidi="ar-SA"/>
              </w:rPr>
              <w:t>Proficient analytical and communication skills</w:t>
            </w:r>
          </w:p>
          <w:p w14:paraId="7D7D4733" w14:textId="77777777" w:rsidR="00CF388B" w:rsidRPr="00CF388B" w:rsidRDefault="00CF388B" w:rsidP="00CF388B">
            <w:pPr>
              <w:numPr>
                <w:ilvl w:val="0"/>
                <w:numId w:val="44"/>
              </w:numPr>
              <w:spacing w:after="0" w:line="240" w:lineRule="auto"/>
              <w:rPr>
                <w:rFonts w:ascii="Calibri" w:eastAsia="Calibri" w:hAnsi="Calibri" w:cs="Times New Roman"/>
                <w:i w:val="0"/>
                <w:iCs w:val="0"/>
                <w:sz w:val="22"/>
                <w:szCs w:val="22"/>
                <w:lang w:bidi="ar-SA"/>
              </w:rPr>
            </w:pPr>
            <w:r w:rsidRPr="00CF388B">
              <w:rPr>
                <w:rFonts w:ascii="Arial Narrow" w:eastAsia="Times New Roman" w:hAnsi="Arial Narrow" w:cs="Arial"/>
                <w:i w:val="0"/>
                <w:iCs w:val="0"/>
                <w:sz w:val="24"/>
                <w:szCs w:val="24"/>
                <w:lang w:bidi="ar-SA"/>
              </w:rPr>
              <w:t>Computer literacy in Word, Excel and PowerPoint</w:t>
            </w:r>
          </w:p>
        </w:tc>
      </w:tr>
    </w:tbl>
    <w:p w14:paraId="55B98020" w14:textId="77777777" w:rsidR="00CF388B" w:rsidRDefault="00CF388B" w:rsidP="00382C56">
      <w:pPr>
        <w:pStyle w:val="Default"/>
        <w:jc w:val="both"/>
        <w:rPr>
          <w:b/>
          <w:sz w:val="22"/>
          <w:szCs w:val="22"/>
        </w:rPr>
      </w:pPr>
    </w:p>
    <w:p w14:paraId="4CF8EF13" w14:textId="77777777" w:rsidR="00CF388B" w:rsidRPr="002D6C05" w:rsidRDefault="00CF388B" w:rsidP="00382C56">
      <w:pPr>
        <w:pStyle w:val="Default"/>
        <w:jc w:val="both"/>
        <w:rPr>
          <w:b/>
          <w:sz w:val="22"/>
          <w:szCs w:val="22"/>
        </w:rPr>
      </w:pPr>
    </w:p>
    <w:sectPr w:rsidR="00CF388B" w:rsidRPr="002D6C05" w:rsidSect="009612E1">
      <w:headerReference w:type="default" r:id="rId8"/>
      <w:footerReference w:type="default" r:id="rId9"/>
      <w:pgSz w:w="12240" w:h="15840"/>
      <w:pgMar w:top="1440" w:right="1440" w:bottom="1440" w:left="144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B8D5A" w14:textId="77777777" w:rsidR="00114CA9" w:rsidRDefault="00114CA9" w:rsidP="000472F9">
      <w:pPr>
        <w:spacing w:after="0" w:line="240" w:lineRule="auto"/>
      </w:pPr>
      <w:r>
        <w:separator/>
      </w:r>
    </w:p>
  </w:endnote>
  <w:endnote w:type="continuationSeparator" w:id="0">
    <w:p w14:paraId="6E05C28E" w14:textId="77777777" w:rsidR="00114CA9" w:rsidRDefault="00114CA9" w:rsidP="0004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823522"/>
      <w:docPartObj>
        <w:docPartGallery w:val="Page Numbers (Bottom of Page)"/>
        <w:docPartUnique/>
      </w:docPartObj>
    </w:sdtPr>
    <w:sdtEndPr>
      <w:rPr>
        <w:noProof/>
      </w:rPr>
    </w:sdtEndPr>
    <w:sdtContent>
      <w:p w14:paraId="5F74DBC4" w14:textId="2044C34C" w:rsidR="000F7924" w:rsidRDefault="000F7924">
        <w:pPr>
          <w:pStyle w:val="Footer"/>
          <w:jc w:val="center"/>
        </w:pPr>
        <w:r>
          <w:fldChar w:fldCharType="begin"/>
        </w:r>
        <w:r>
          <w:instrText xml:space="preserve"> PAGE   \* MERGEFORMAT </w:instrText>
        </w:r>
        <w:r>
          <w:fldChar w:fldCharType="separate"/>
        </w:r>
        <w:r w:rsidR="00C835E9">
          <w:rPr>
            <w:noProof/>
          </w:rPr>
          <w:t>2</w:t>
        </w:r>
        <w:r>
          <w:rPr>
            <w:noProof/>
          </w:rPr>
          <w:fldChar w:fldCharType="end"/>
        </w:r>
      </w:p>
    </w:sdtContent>
  </w:sdt>
  <w:p w14:paraId="211FDA1A" w14:textId="77777777" w:rsidR="000F7924" w:rsidRDefault="000F79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EC2F" w14:textId="77777777" w:rsidR="00114CA9" w:rsidRDefault="00114CA9" w:rsidP="000472F9">
      <w:pPr>
        <w:spacing w:after="0" w:line="240" w:lineRule="auto"/>
      </w:pPr>
      <w:r>
        <w:separator/>
      </w:r>
    </w:p>
  </w:footnote>
  <w:footnote w:type="continuationSeparator" w:id="0">
    <w:p w14:paraId="33EADA46" w14:textId="77777777" w:rsidR="00114CA9" w:rsidRDefault="00114CA9" w:rsidP="0004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53C3" w14:textId="77777777" w:rsidR="008E1100" w:rsidRDefault="008E1100" w:rsidP="00166E78">
    <w:pPr>
      <w:pStyle w:val="Header"/>
      <w:jc w:val="center"/>
    </w:pPr>
  </w:p>
  <w:p w14:paraId="0FB28508" w14:textId="52DDD390" w:rsidR="000F7924" w:rsidRPr="009612E1" w:rsidRDefault="00BC5C9B" w:rsidP="00BC5C9B">
    <w:pPr>
      <w:pStyle w:val="Header"/>
      <w:tabs>
        <w:tab w:val="left" w:pos="2376"/>
        <w:tab w:val="center" w:pos="4680"/>
      </w:tabs>
    </w:pPr>
    <w:r>
      <w:tab/>
    </w:r>
    <w:r>
      <w:tab/>
    </w:r>
    <w:r w:rsidR="000F7924" w:rsidRPr="009612E1">
      <w:rPr>
        <w:noProof/>
        <w:lang w:val="en-ZW" w:eastAsia="en-ZW" w:bidi="ar-SA"/>
      </w:rPr>
      <w:drawing>
        <wp:inline distT="0" distB="0" distL="0" distR="0" wp14:anchorId="4FFD3CAE" wp14:editId="410DCC9B">
          <wp:extent cx="1047750" cy="497205"/>
          <wp:effectExtent l="0" t="0" r="0" b="0"/>
          <wp:docPr id="3" name="Picture 3" desc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97205"/>
                  </a:xfrm>
                  <a:prstGeom prst="rect">
                    <a:avLst/>
                  </a:prstGeom>
                  <a:noFill/>
                  <a:ln>
                    <a:noFill/>
                  </a:ln>
                </pic:spPr>
              </pic:pic>
            </a:graphicData>
          </a:graphic>
        </wp:inline>
      </w:drawing>
    </w:r>
  </w:p>
  <w:p w14:paraId="4EA64CA9" w14:textId="77777777" w:rsidR="000F7924" w:rsidRDefault="000F7924" w:rsidP="000472F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B858C3"/>
    <w:multiLevelType w:val="hybridMultilevel"/>
    <w:tmpl w:val="193362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30EC59"/>
    <w:multiLevelType w:val="hybridMultilevel"/>
    <w:tmpl w:val="C2A8C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281F0A"/>
    <w:multiLevelType w:val="hybridMultilevel"/>
    <w:tmpl w:val="4CC5C8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C8D090DC"/>
    <w:lvl w:ilvl="0" w:tplc="30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60005CE"/>
    <w:multiLevelType w:val="hybridMultilevel"/>
    <w:tmpl w:val="730B10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130D07"/>
    <w:multiLevelType w:val="hybridMultilevel"/>
    <w:tmpl w:val="10FC0788"/>
    <w:lvl w:ilvl="0" w:tplc="04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0B951523"/>
    <w:multiLevelType w:val="hybridMultilevel"/>
    <w:tmpl w:val="2D100DD6"/>
    <w:lvl w:ilvl="0" w:tplc="04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7" w15:restartNumberingAfterBreak="0">
    <w:nsid w:val="152B4537"/>
    <w:multiLevelType w:val="hybridMultilevel"/>
    <w:tmpl w:val="2BFE1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4527F"/>
    <w:multiLevelType w:val="hybridMultilevel"/>
    <w:tmpl w:val="EDC8A196"/>
    <w:lvl w:ilvl="0" w:tplc="FDA42954">
      <w:start w:val="1"/>
      <w:numFmt w:val="upperLetter"/>
      <w:lvlText w:val="%1."/>
      <w:lvlJc w:val="left"/>
      <w:pPr>
        <w:ind w:left="360" w:hanging="360"/>
      </w:pPr>
      <w:rPr>
        <w:rFonts w:hint="default"/>
        <w:b/>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9" w15:restartNumberingAfterBreak="0">
    <w:nsid w:val="1BD27C0C"/>
    <w:multiLevelType w:val="hybridMultilevel"/>
    <w:tmpl w:val="176623A2"/>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0" w15:restartNumberingAfterBreak="0">
    <w:nsid w:val="1C50574A"/>
    <w:multiLevelType w:val="hybridMultilevel"/>
    <w:tmpl w:val="102E0AAC"/>
    <w:lvl w:ilvl="0" w:tplc="0409000F">
      <w:start w:val="1"/>
      <w:numFmt w:val="decimal"/>
      <w:lvlText w:val="%1."/>
      <w:lvlJc w:val="left"/>
      <w:pPr>
        <w:ind w:left="360" w:hanging="360"/>
      </w:pPr>
      <w:rPr>
        <w:rFonts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1" w15:restartNumberingAfterBreak="0">
    <w:nsid w:val="1F8E4C6F"/>
    <w:multiLevelType w:val="hybridMultilevel"/>
    <w:tmpl w:val="EE468E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65927"/>
    <w:multiLevelType w:val="hybridMultilevel"/>
    <w:tmpl w:val="4216C09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200F29CE"/>
    <w:multiLevelType w:val="hybridMultilevel"/>
    <w:tmpl w:val="17B27A1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284F07EF"/>
    <w:multiLevelType w:val="hybridMultilevel"/>
    <w:tmpl w:val="2BF25288"/>
    <w:lvl w:ilvl="0" w:tplc="3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8813EA"/>
    <w:multiLevelType w:val="hybridMultilevel"/>
    <w:tmpl w:val="45A4289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297E7A42"/>
    <w:multiLevelType w:val="hybridMultilevel"/>
    <w:tmpl w:val="F8D48136"/>
    <w:lvl w:ilvl="0" w:tplc="04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29DA3B75"/>
    <w:multiLevelType w:val="hybridMultilevel"/>
    <w:tmpl w:val="6E4C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95652"/>
    <w:multiLevelType w:val="hybridMultilevel"/>
    <w:tmpl w:val="C0368E7A"/>
    <w:lvl w:ilvl="0" w:tplc="CDACE62E">
      <w:start w:val="1"/>
      <w:numFmt w:val="bullet"/>
      <w:lvlText w:val="•"/>
      <w:lvlJc w:val="left"/>
      <w:pPr>
        <w:ind w:left="720" w:hanging="360"/>
      </w:pPr>
      <w:rPr>
        <w:rFonts w:ascii="Times New Roman" w:hAnsi="Times New Roman"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368D76D9"/>
    <w:multiLevelType w:val="hybridMultilevel"/>
    <w:tmpl w:val="773A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F73A7"/>
    <w:multiLevelType w:val="hybridMultilevel"/>
    <w:tmpl w:val="5576F3B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3A010584"/>
    <w:multiLevelType w:val="hybridMultilevel"/>
    <w:tmpl w:val="2452D4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3A700848"/>
    <w:multiLevelType w:val="hybridMultilevel"/>
    <w:tmpl w:val="B4B2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027DD6"/>
    <w:multiLevelType w:val="hybridMultilevel"/>
    <w:tmpl w:val="694030DE"/>
    <w:lvl w:ilvl="0" w:tplc="26445586">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B3947A1"/>
    <w:multiLevelType w:val="hybridMultilevel"/>
    <w:tmpl w:val="5AE46758"/>
    <w:lvl w:ilvl="0" w:tplc="04090001">
      <w:start w:val="1"/>
      <w:numFmt w:val="bullet"/>
      <w:lvlText w:val=""/>
      <w:lvlJc w:val="left"/>
      <w:pPr>
        <w:ind w:left="1080" w:hanging="360"/>
      </w:pPr>
      <w:rPr>
        <w:rFonts w:ascii="Symbol" w:hAnsi="Symbol" w:hint="default"/>
      </w:rPr>
    </w:lvl>
    <w:lvl w:ilvl="1" w:tplc="30090003">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5" w15:restartNumberingAfterBreak="0">
    <w:nsid w:val="3F3E7816"/>
    <w:multiLevelType w:val="hybridMultilevel"/>
    <w:tmpl w:val="7FB60BD6"/>
    <w:lvl w:ilvl="0" w:tplc="04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6" w15:restartNumberingAfterBreak="0">
    <w:nsid w:val="43D0369D"/>
    <w:multiLevelType w:val="hybridMultilevel"/>
    <w:tmpl w:val="E68E5D5C"/>
    <w:lvl w:ilvl="0" w:tplc="04090009">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4C116E10"/>
    <w:multiLevelType w:val="hybridMultilevel"/>
    <w:tmpl w:val="66309C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A37BDA"/>
    <w:multiLevelType w:val="hybridMultilevel"/>
    <w:tmpl w:val="EBA6D58A"/>
    <w:lvl w:ilvl="0" w:tplc="D4A686D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593A5DC5"/>
    <w:multiLevelType w:val="hybridMultilevel"/>
    <w:tmpl w:val="1692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124BA"/>
    <w:multiLevelType w:val="hybridMultilevel"/>
    <w:tmpl w:val="5B24071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62A47B27"/>
    <w:multiLevelType w:val="hybridMultilevel"/>
    <w:tmpl w:val="CFC2F9AE"/>
    <w:lvl w:ilvl="0" w:tplc="C9C28C02">
      <w:start w:val="1"/>
      <w:numFmt w:val="bullet"/>
      <w:lvlText w:val="-"/>
      <w:lvlJc w:val="left"/>
      <w:pPr>
        <w:ind w:left="1080" w:hanging="360"/>
      </w:pPr>
      <w:rPr>
        <w:rFonts w:ascii="Calibri" w:eastAsiaTheme="minorHAnsi" w:hAnsi="Calibri" w:cs="Calibri" w:hint="default"/>
      </w:rPr>
    </w:lvl>
    <w:lvl w:ilvl="1" w:tplc="30090003">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2" w15:restartNumberingAfterBreak="0">
    <w:nsid w:val="659D3F65"/>
    <w:multiLevelType w:val="hybridMultilevel"/>
    <w:tmpl w:val="97E179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E001F3"/>
    <w:multiLevelType w:val="hybridMultilevel"/>
    <w:tmpl w:val="D5E2BB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66871B96"/>
    <w:multiLevelType w:val="hybridMultilevel"/>
    <w:tmpl w:val="103AF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600DC"/>
    <w:multiLevelType w:val="hybridMultilevel"/>
    <w:tmpl w:val="E75A2AB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9482BDE"/>
    <w:multiLevelType w:val="hybridMultilevel"/>
    <w:tmpl w:val="28DC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D2919"/>
    <w:multiLevelType w:val="hybridMultilevel"/>
    <w:tmpl w:val="BA0E3E5C"/>
    <w:lvl w:ilvl="0" w:tplc="30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73E1A"/>
    <w:multiLevelType w:val="hybridMultilevel"/>
    <w:tmpl w:val="390CD8CE"/>
    <w:lvl w:ilvl="0" w:tplc="04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9" w15:restartNumberingAfterBreak="0">
    <w:nsid w:val="6C986329"/>
    <w:multiLevelType w:val="hybridMultilevel"/>
    <w:tmpl w:val="B0DEDA36"/>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0" w15:restartNumberingAfterBreak="0">
    <w:nsid w:val="6D2B5BB6"/>
    <w:multiLevelType w:val="hybridMultilevel"/>
    <w:tmpl w:val="3A6A71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2C3EDA"/>
    <w:multiLevelType w:val="hybridMultilevel"/>
    <w:tmpl w:val="0446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91ABC"/>
    <w:multiLevelType w:val="hybridMultilevel"/>
    <w:tmpl w:val="850CB110"/>
    <w:lvl w:ilvl="0" w:tplc="3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79534"/>
    <w:multiLevelType w:val="hybridMultilevel"/>
    <w:tmpl w:val="C7F7AE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9"/>
  </w:num>
  <w:num w:numId="3">
    <w:abstractNumId w:val="12"/>
  </w:num>
  <w:num w:numId="4">
    <w:abstractNumId w:val="28"/>
  </w:num>
  <w:num w:numId="5">
    <w:abstractNumId w:val="35"/>
  </w:num>
  <w:num w:numId="6">
    <w:abstractNumId w:val="31"/>
  </w:num>
  <w:num w:numId="7">
    <w:abstractNumId w:val="38"/>
  </w:num>
  <w:num w:numId="8">
    <w:abstractNumId w:val="5"/>
  </w:num>
  <w:num w:numId="9">
    <w:abstractNumId w:val="24"/>
  </w:num>
  <w:num w:numId="10">
    <w:abstractNumId w:val="25"/>
  </w:num>
  <w:num w:numId="11">
    <w:abstractNumId w:val="6"/>
  </w:num>
  <w:num w:numId="12">
    <w:abstractNumId w:val="20"/>
  </w:num>
  <w:num w:numId="13">
    <w:abstractNumId w:val="21"/>
  </w:num>
  <w:num w:numId="14">
    <w:abstractNumId w:val="13"/>
  </w:num>
  <w:num w:numId="15">
    <w:abstractNumId w:val="8"/>
  </w:num>
  <w:num w:numId="16">
    <w:abstractNumId w:val="26"/>
  </w:num>
  <w:num w:numId="17">
    <w:abstractNumId w:val="18"/>
  </w:num>
  <w:num w:numId="18">
    <w:abstractNumId w:val="40"/>
  </w:num>
  <w:num w:numId="19">
    <w:abstractNumId w:val="42"/>
  </w:num>
  <w:num w:numId="20">
    <w:abstractNumId w:val="37"/>
  </w:num>
  <w:num w:numId="21">
    <w:abstractNumId w:val="1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7"/>
  </w:num>
  <w:num w:numId="25">
    <w:abstractNumId w:val="19"/>
  </w:num>
  <w:num w:numId="26">
    <w:abstractNumId w:val="4"/>
  </w:num>
  <w:num w:numId="27">
    <w:abstractNumId w:val="2"/>
  </w:num>
  <w:num w:numId="28">
    <w:abstractNumId w:val="1"/>
  </w:num>
  <w:num w:numId="29">
    <w:abstractNumId w:val="43"/>
  </w:num>
  <w:num w:numId="30">
    <w:abstractNumId w:val="0"/>
  </w:num>
  <w:num w:numId="31">
    <w:abstractNumId w:val="23"/>
  </w:num>
  <w:num w:numId="32">
    <w:abstractNumId w:val="30"/>
  </w:num>
  <w:num w:numId="33">
    <w:abstractNumId w:val="15"/>
  </w:num>
  <w:num w:numId="34">
    <w:abstractNumId w:val="16"/>
  </w:num>
  <w:num w:numId="35">
    <w:abstractNumId w:val="14"/>
  </w:num>
  <w:num w:numId="36">
    <w:abstractNumId w:val="22"/>
  </w:num>
  <w:num w:numId="37">
    <w:abstractNumId w:val="17"/>
  </w:num>
  <w:num w:numId="38">
    <w:abstractNumId w:val="10"/>
  </w:num>
  <w:num w:numId="39">
    <w:abstractNumId w:val="36"/>
  </w:num>
  <w:num w:numId="40">
    <w:abstractNumId w:val="39"/>
  </w:num>
  <w:num w:numId="41">
    <w:abstractNumId w:val="3"/>
  </w:num>
  <w:num w:numId="42">
    <w:abstractNumId w:val="41"/>
  </w:num>
  <w:num w:numId="43">
    <w:abstractNumId w:val="34"/>
  </w:num>
  <w:num w:numId="44">
    <w:abstractNumId w:val="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23"/>
    <w:rsid w:val="00004CCE"/>
    <w:rsid w:val="000101D9"/>
    <w:rsid w:val="00023795"/>
    <w:rsid w:val="000252C4"/>
    <w:rsid w:val="00025C66"/>
    <w:rsid w:val="0003307A"/>
    <w:rsid w:val="000346C1"/>
    <w:rsid w:val="0004369B"/>
    <w:rsid w:val="000472F9"/>
    <w:rsid w:val="00052FCE"/>
    <w:rsid w:val="000650BF"/>
    <w:rsid w:val="0006628E"/>
    <w:rsid w:val="00076C83"/>
    <w:rsid w:val="0009522C"/>
    <w:rsid w:val="000A4917"/>
    <w:rsid w:val="000C0880"/>
    <w:rsid w:val="000C4A66"/>
    <w:rsid w:val="000D0E04"/>
    <w:rsid w:val="000D5B39"/>
    <w:rsid w:val="000E21B5"/>
    <w:rsid w:val="000E4194"/>
    <w:rsid w:val="000F551C"/>
    <w:rsid w:val="000F7924"/>
    <w:rsid w:val="00100933"/>
    <w:rsid w:val="00107D2B"/>
    <w:rsid w:val="00114CA9"/>
    <w:rsid w:val="00127600"/>
    <w:rsid w:val="00130631"/>
    <w:rsid w:val="001336BD"/>
    <w:rsid w:val="00141399"/>
    <w:rsid w:val="00153B98"/>
    <w:rsid w:val="00166E78"/>
    <w:rsid w:val="00167FAC"/>
    <w:rsid w:val="001805B1"/>
    <w:rsid w:val="001B0978"/>
    <w:rsid w:val="001B1523"/>
    <w:rsid w:val="001B31B1"/>
    <w:rsid w:val="001B7645"/>
    <w:rsid w:val="001E2EFA"/>
    <w:rsid w:val="001E4BA0"/>
    <w:rsid w:val="001F0041"/>
    <w:rsid w:val="001F1064"/>
    <w:rsid w:val="002218EA"/>
    <w:rsid w:val="0022530C"/>
    <w:rsid w:val="00230DEA"/>
    <w:rsid w:val="00232E1B"/>
    <w:rsid w:val="00257F4C"/>
    <w:rsid w:val="00273DA4"/>
    <w:rsid w:val="00290CDA"/>
    <w:rsid w:val="0029173B"/>
    <w:rsid w:val="0029425B"/>
    <w:rsid w:val="0029673D"/>
    <w:rsid w:val="00296BC7"/>
    <w:rsid w:val="002C230B"/>
    <w:rsid w:val="002C3578"/>
    <w:rsid w:val="002D584F"/>
    <w:rsid w:val="002D6C05"/>
    <w:rsid w:val="002D7C0E"/>
    <w:rsid w:val="002E17B3"/>
    <w:rsid w:val="002E1B55"/>
    <w:rsid w:val="002E5BEC"/>
    <w:rsid w:val="002F0A9F"/>
    <w:rsid w:val="002F1E33"/>
    <w:rsid w:val="002F20BB"/>
    <w:rsid w:val="00304F44"/>
    <w:rsid w:val="00307C1A"/>
    <w:rsid w:val="00310273"/>
    <w:rsid w:val="00323F87"/>
    <w:rsid w:val="00330620"/>
    <w:rsid w:val="00334AD9"/>
    <w:rsid w:val="00342723"/>
    <w:rsid w:val="003477B1"/>
    <w:rsid w:val="0035208B"/>
    <w:rsid w:val="00360CF9"/>
    <w:rsid w:val="00382C56"/>
    <w:rsid w:val="00393B26"/>
    <w:rsid w:val="003A2686"/>
    <w:rsid w:val="003B1A26"/>
    <w:rsid w:val="003B47CC"/>
    <w:rsid w:val="003B5344"/>
    <w:rsid w:val="003C6122"/>
    <w:rsid w:val="003D2189"/>
    <w:rsid w:val="003D5AB5"/>
    <w:rsid w:val="003D6D3A"/>
    <w:rsid w:val="003E6E20"/>
    <w:rsid w:val="003F181C"/>
    <w:rsid w:val="003F4556"/>
    <w:rsid w:val="00413C19"/>
    <w:rsid w:val="004162AD"/>
    <w:rsid w:val="0042164A"/>
    <w:rsid w:val="00423AC4"/>
    <w:rsid w:val="004249E9"/>
    <w:rsid w:val="00432C3D"/>
    <w:rsid w:val="004330AA"/>
    <w:rsid w:val="0046249F"/>
    <w:rsid w:val="00466362"/>
    <w:rsid w:val="00470268"/>
    <w:rsid w:val="00477656"/>
    <w:rsid w:val="00480010"/>
    <w:rsid w:val="00487525"/>
    <w:rsid w:val="00490A78"/>
    <w:rsid w:val="004B153C"/>
    <w:rsid w:val="004C538E"/>
    <w:rsid w:val="004D18FC"/>
    <w:rsid w:val="004D4BB6"/>
    <w:rsid w:val="004E22E9"/>
    <w:rsid w:val="00506663"/>
    <w:rsid w:val="00515623"/>
    <w:rsid w:val="005269BF"/>
    <w:rsid w:val="00533634"/>
    <w:rsid w:val="00581E8E"/>
    <w:rsid w:val="00583814"/>
    <w:rsid w:val="005A75E0"/>
    <w:rsid w:val="005B6F77"/>
    <w:rsid w:val="005C41C4"/>
    <w:rsid w:val="005C630A"/>
    <w:rsid w:val="005D4E6D"/>
    <w:rsid w:val="005D60FF"/>
    <w:rsid w:val="005E5C1E"/>
    <w:rsid w:val="005F18F3"/>
    <w:rsid w:val="00616B3D"/>
    <w:rsid w:val="00617E35"/>
    <w:rsid w:val="00622BA5"/>
    <w:rsid w:val="00623872"/>
    <w:rsid w:val="00643934"/>
    <w:rsid w:val="0064558A"/>
    <w:rsid w:val="00645C06"/>
    <w:rsid w:val="00652957"/>
    <w:rsid w:val="00653CFF"/>
    <w:rsid w:val="006609C5"/>
    <w:rsid w:val="00672668"/>
    <w:rsid w:val="00672F98"/>
    <w:rsid w:val="00677825"/>
    <w:rsid w:val="00691FC4"/>
    <w:rsid w:val="0069283A"/>
    <w:rsid w:val="006A143F"/>
    <w:rsid w:val="006C2A24"/>
    <w:rsid w:val="006D440C"/>
    <w:rsid w:val="006F474D"/>
    <w:rsid w:val="006F7B10"/>
    <w:rsid w:val="00711AEF"/>
    <w:rsid w:val="00736948"/>
    <w:rsid w:val="00737B93"/>
    <w:rsid w:val="00741509"/>
    <w:rsid w:val="007458A3"/>
    <w:rsid w:val="00755111"/>
    <w:rsid w:val="007619F9"/>
    <w:rsid w:val="00763D5E"/>
    <w:rsid w:val="00772F0B"/>
    <w:rsid w:val="0077468E"/>
    <w:rsid w:val="007838A8"/>
    <w:rsid w:val="007A2E4D"/>
    <w:rsid w:val="007B5B1A"/>
    <w:rsid w:val="007C703E"/>
    <w:rsid w:val="007D70CB"/>
    <w:rsid w:val="007E5A45"/>
    <w:rsid w:val="007F3E56"/>
    <w:rsid w:val="0080063D"/>
    <w:rsid w:val="00801DE0"/>
    <w:rsid w:val="00801FCA"/>
    <w:rsid w:val="00804D5C"/>
    <w:rsid w:val="00813DC8"/>
    <w:rsid w:val="0081564D"/>
    <w:rsid w:val="0082675D"/>
    <w:rsid w:val="00833B97"/>
    <w:rsid w:val="00836918"/>
    <w:rsid w:val="0083765B"/>
    <w:rsid w:val="00843564"/>
    <w:rsid w:val="00872BF9"/>
    <w:rsid w:val="00876E0F"/>
    <w:rsid w:val="00885413"/>
    <w:rsid w:val="00886F01"/>
    <w:rsid w:val="0089789C"/>
    <w:rsid w:val="008A0D6F"/>
    <w:rsid w:val="008E1100"/>
    <w:rsid w:val="008E405D"/>
    <w:rsid w:val="008F62B8"/>
    <w:rsid w:val="008F70BB"/>
    <w:rsid w:val="0092274A"/>
    <w:rsid w:val="009243E3"/>
    <w:rsid w:val="0093225E"/>
    <w:rsid w:val="00936CD5"/>
    <w:rsid w:val="009516FB"/>
    <w:rsid w:val="009612E1"/>
    <w:rsid w:val="009643DE"/>
    <w:rsid w:val="0097448D"/>
    <w:rsid w:val="00975DFB"/>
    <w:rsid w:val="009B0D7B"/>
    <w:rsid w:val="009B328E"/>
    <w:rsid w:val="009B330D"/>
    <w:rsid w:val="009C1E13"/>
    <w:rsid w:val="009E1CE1"/>
    <w:rsid w:val="009F196A"/>
    <w:rsid w:val="009F2B11"/>
    <w:rsid w:val="009F3539"/>
    <w:rsid w:val="00A00161"/>
    <w:rsid w:val="00A111A6"/>
    <w:rsid w:val="00A255E3"/>
    <w:rsid w:val="00A444A8"/>
    <w:rsid w:val="00A47500"/>
    <w:rsid w:val="00A47B1E"/>
    <w:rsid w:val="00A47DF8"/>
    <w:rsid w:val="00A53B83"/>
    <w:rsid w:val="00A54762"/>
    <w:rsid w:val="00A56735"/>
    <w:rsid w:val="00A615DA"/>
    <w:rsid w:val="00A72797"/>
    <w:rsid w:val="00A75752"/>
    <w:rsid w:val="00A84F98"/>
    <w:rsid w:val="00A85957"/>
    <w:rsid w:val="00AB4422"/>
    <w:rsid w:val="00AD719C"/>
    <w:rsid w:val="00B07689"/>
    <w:rsid w:val="00B356AA"/>
    <w:rsid w:val="00B36CED"/>
    <w:rsid w:val="00B37E09"/>
    <w:rsid w:val="00B459F3"/>
    <w:rsid w:val="00B63500"/>
    <w:rsid w:val="00B73A5A"/>
    <w:rsid w:val="00B7501C"/>
    <w:rsid w:val="00B774D3"/>
    <w:rsid w:val="00B77A27"/>
    <w:rsid w:val="00B82078"/>
    <w:rsid w:val="00B852C7"/>
    <w:rsid w:val="00BA23B0"/>
    <w:rsid w:val="00BA400A"/>
    <w:rsid w:val="00BB5D6E"/>
    <w:rsid w:val="00BC283A"/>
    <w:rsid w:val="00BC438F"/>
    <w:rsid w:val="00BC44C8"/>
    <w:rsid w:val="00BC5C9B"/>
    <w:rsid w:val="00BC6644"/>
    <w:rsid w:val="00BD2C86"/>
    <w:rsid w:val="00BD3071"/>
    <w:rsid w:val="00BD458F"/>
    <w:rsid w:val="00BD70E3"/>
    <w:rsid w:val="00BE7D34"/>
    <w:rsid w:val="00BF41B7"/>
    <w:rsid w:val="00BF501F"/>
    <w:rsid w:val="00C01C34"/>
    <w:rsid w:val="00C07A1C"/>
    <w:rsid w:val="00C109DD"/>
    <w:rsid w:val="00C118FF"/>
    <w:rsid w:val="00C13166"/>
    <w:rsid w:val="00C14698"/>
    <w:rsid w:val="00C21E46"/>
    <w:rsid w:val="00C272B2"/>
    <w:rsid w:val="00C337F4"/>
    <w:rsid w:val="00C429D6"/>
    <w:rsid w:val="00C478D4"/>
    <w:rsid w:val="00C64CF4"/>
    <w:rsid w:val="00C71B5F"/>
    <w:rsid w:val="00C82302"/>
    <w:rsid w:val="00C835E9"/>
    <w:rsid w:val="00C94059"/>
    <w:rsid w:val="00C94FA7"/>
    <w:rsid w:val="00CB3CC1"/>
    <w:rsid w:val="00CC220C"/>
    <w:rsid w:val="00CC2487"/>
    <w:rsid w:val="00CC77A1"/>
    <w:rsid w:val="00CE155C"/>
    <w:rsid w:val="00CE6351"/>
    <w:rsid w:val="00CF388B"/>
    <w:rsid w:val="00CF465F"/>
    <w:rsid w:val="00CF5406"/>
    <w:rsid w:val="00CF6FFA"/>
    <w:rsid w:val="00D01E3B"/>
    <w:rsid w:val="00D066AA"/>
    <w:rsid w:val="00D20599"/>
    <w:rsid w:val="00D30544"/>
    <w:rsid w:val="00D45A62"/>
    <w:rsid w:val="00D56246"/>
    <w:rsid w:val="00D564F4"/>
    <w:rsid w:val="00D63890"/>
    <w:rsid w:val="00D65183"/>
    <w:rsid w:val="00D71DFB"/>
    <w:rsid w:val="00D75B02"/>
    <w:rsid w:val="00D77F5D"/>
    <w:rsid w:val="00D83AE0"/>
    <w:rsid w:val="00D9315B"/>
    <w:rsid w:val="00D979BF"/>
    <w:rsid w:val="00DA135E"/>
    <w:rsid w:val="00DA2471"/>
    <w:rsid w:val="00DB6348"/>
    <w:rsid w:val="00DE5B59"/>
    <w:rsid w:val="00DF549B"/>
    <w:rsid w:val="00E05E0B"/>
    <w:rsid w:val="00E07FD5"/>
    <w:rsid w:val="00E22F20"/>
    <w:rsid w:val="00E24211"/>
    <w:rsid w:val="00E273D8"/>
    <w:rsid w:val="00E35D4C"/>
    <w:rsid w:val="00E36E55"/>
    <w:rsid w:val="00E401D7"/>
    <w:rsid w:val="00E41F12"/>
    <w:rsid w:val="00E50171"/>
    <w:rsid w:val="00E50C12"/>
    <w:rsid w:val="00E63AE6"/>
    <w:rsid w:val="00E76D79"/>
    <w:rsid w:val="00E93299"/>
    <w:rsid w:val="00EA4B76"/>
    <w:rsid w:val="00EB5946"/>
    <w:rsid w:val="00EC1202"/>
    <w:rsid w:val="00EC4107"/>
    <w:rsid w:val="00ED5EA8"/>
    <w:rsid w:val="00EE26B4"/>
    <w:rsid w:val="00EE6D5A"/>
    <w:rsid w:val="00EF27F4"/>
    <w:rsid w:val="00EF4625"/>
    <w:rsid w:val="00EF618E"/>
    <w:rsid w:val="00EF7883"/>
    <w:rsid w:val="00F072C8"/>
    <w:rsid w:val="00F23907"/>
    <w:rsid w:val="00F311DC"/>
    <w:rsid w:val="00F4728E"/>
    <w:rsid w:val="00F67AB0"/>
    <w:rsid w:val="00F67DE3"/>
    <w:rsid w:val="00F80945"/>
    <w:rsid w:val="00F84705"/>
    <w:rsid w:val="00F865EF"/>
    <w:rsid w:val="00FB2881"/>
    <w:rsid w:val="00FB6EDE"/>
    <w:rsid w:val="00FD0F86"/>
    <w:rsid w:val="00FD1FEC"/>
    <w:rsid w:val="00FE113A"/>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8C5C6"/>
  <w15:docId w15:val="{BCE0889E-E264-46AB-B406-54EA326E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6E"/>
    <w:rPr>
      <w:i/>
      <w:iCs/>
      <w:sz w:val="20"/>
      <w:szCs w:val="20"/>
      <w:lang w:val="en-GB"/>
    </w:rPr>
  </w:style>
  <w:style w:type="paragraph" w:styleId="Heading1">
    <w:name w:val="heading 1"/>
    <w:basedOn w:val="Normal"/>
    <w:next w:val="Normal"/>
    <w:link w:val="Heading1Char"/>
    <w:uiPriority w:val="9"/>
    <w:qFormat/>
    <w:rsid w:val="00BB5D6E"/>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unhideWhenUsed/>
    <w:qFormat/>
    <w:rsid w:val="00BB5D6E"/>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unhideWhenUsed/>
    <w:qFormat/>
    <w:rsid w:val="00BB5D6E"/>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semiHidden/>
    <w:unhideWhenUsed/>
    <w:qFormat/>
    <w:rsid w:val="00BB5D6E"/>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semiHidden/>
    <w:unhideWhenUsed/>
    <w:qFormat/>
    <w:rsid w:val="00BB5D6E"/>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semiHidden/>
    <w:unhideWhenUsed/>
    <w:qFormat/>
    <w:rsid w:val="00BB5D6E"/>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semiHidden/>
    <w:unhideWhenUsed/>
    <w:qFormat/>
    <w:rsid w:val="00BB5D6E"/>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semiHidden/>
    <w:unhideWhenUsed/>
    <w:qFormat/>
    <w:rsid w:val="00BB5D6E"/>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semiHidden/>
    <w:unhideWhenUsed/>
    <w:qFormat/>
    <w:rsid w:val="00BB5D6E"/>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D6E"/>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Heading2Char">
    <w:name w:val="Heading 2 Char"/>
    <w:basedOn w:val="DefaultParagraphFont"/>
    <w:link w:val="Heading2"/>
    <w:uiPriority w:val="9"/>
    <w:rsid w:val="00BB5D6E"/>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rsid w:val="00BB5D6E"/>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semiHidden/>
    <w:rsid w:val="00BB5D6E"/>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semiHidden/>
    <w:rsid w:val="00BB5D6E"/>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semiHidden/>
    <w:rsid w:val="00BB5D6E"/>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semiHidden/>
    <w:rsid w:val="00BB5D6E"/>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semiHidden/>
    <w:rsid w:val="00BB5D6E"/>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semiHidden/>
    <w:rsid w:val="00BB5D6E"/>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BB5D6E"/>
    <w:rPr>
      <w:b/>
      <w:bCs/>
      <w:color w:val="AA0042" w:themeColor="accent2" w:themeShade="BF"/>
      <w:sz w:val="18"/>
      <w:szCs w:val="18"/>
    </w:rPr>
  </w:style>
  <w:style w:type="paragraph" w:styleId="Title">
    <w:name w:val="Title"/>
    <w:basedOn w:val="Normal"/>
    <w:next w:val="Normal"/>
    <w:link w:val="TitleChar"/>
    <w:uiPriority w:val="10"/>
    <w:qFormat/>
    <w:rsid w:val="00BB5D6E"/>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B5D6E"/>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Subtitle">
    <w:name w:val="Subtitle"/>
    <w:basedOn w:val="Normal"/>
    <w:next w:val="Normal"/>
    <w:link w:val="SubtitleChar"/>
    <w:uiPriority w:val="11"/>
    <w:qFormat/>
    <w:rsid w:val="00BB5D6E"/>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BB5D6E"/>
    <w:rPr>
      <w:rFonts w:asciiTheme="majorHAnsi" w:eastAsiaTheme="majorEastAsia" w:hAnsiTheme="majorHAnsi" w:cstheme="majorBidi"/>
      <w:i/>
      <w:iCs/>
      <w:color w:val="71002C" w:themeColor="accent2" w:themeShade="7F"/>
      <w:sz w:val="24"/>
      <w:szCs w:val="24"/>
    </w:rPr>
  </w:style>
  <w:style w:type="character" w:styleId="Strong">
    <w:name w:val="Strong"/>
    <w:uiPriority w:val="22"/>
    <w:qFormat/>
    <w:rsid w:val="00BB5D6E"/>
    <w:rPr>
      <w:b/>
      <w:bCs/>
      <w:spacing w:val="0"/>
    </w:rPr>
  </w:style>
  <w:style w:type="character" w:styleId="Emphasis">
    <w:name w:val="Emphasis"/>
    <w:uiPriority w:val="20"/>
    <w:qFormat/>
    <w:rsid w:val="00BB5D6E"/>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uiPriority w:val="1"/>
    <w:qFormat/>
    <w:rsid w:val="00BB5D6E"/>
    <w:pPr>
      <w:spacing w:after="0" w:line="240" w:lineRule="auto"/>
    </w:pPr>
  </w:style>
  <w:style w:type="paragraph" w:styleId="ListParagraph">
    <w:name w:val="List Paragraph"/>
    <w:basedOn w:val="Normal"/>
    <w:uiPriority w:val="34"/>
    <w:qFormat/>
    <w:rsid w:val="00BB5D6E"/>
    <w:pPr>
      <w:ind w:left="720"/>
      <w:contextualSpacing/>
    </w:pPr>
  </w:style>
  <w:style w:type="paragraph" w:styleId="Quote">
    <w:name w:val="Quote"/>
    <w:basedOn w:val="Normal"/>
    <w:next w:val="Normal"/>
    <w:link w:val="QuoteChar"/>
    <w:uiPriority w:val="29"/>
    <w:qFormat/>
    <w:rsid w:val="00BB5D6E"/>
    <w:rPr>
      <w:i w:val="0"/>
      <w:iCs w:val="0"/>
      <w:color w:val="AA0042" w:themeColor="accent2" w:themeShade="BF"/>
    </w:rPr>
  </w:style>
  <w:style w:type="character" w:customStyle="1" w:styleId="QuoteChar">
    <w:name w:val="Quote Char"/>
    <w:basedOn w:val="DefaultParagraphFont"/>
    <w:link w:val="Quote"/>
    <w:uiPriority w:val="29"/>
    <w:rsid w:val="00BB5D6E"/>
    <w:rPr>
      <w:color w:val="AA0042" w:themeColor="accent2" w:themeShade="BF"/>
      <w:sz w:val="20"/>
      <w:szCs w:val="20"/>
    </w:rPr>
  </w:style>
  <w:style w:type="paragraph" w:styleId="IntenseQuote">
    <w:name w:val="Intense Quote"/>
    <w:basedOn w:val="Normal"/>
    <w:next w:val="Normal"/>
    <w:link w:val="IntenseQuoteChar"/>
    <w:uiPriority w:val="30"/>
    <w:qFormat/>
    <w:rsid w:val="00BB5D6E"/>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BB5D6E"/>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BB5D6E"/>
    <w:rPr>
      <w:rFonts w:asciiTheme="majorHAnsi" w:eastAsiaTheme="majorEastAsia" w:hAnsiTheme="majorHAnsi" w:cstheme="majorBidi"/>
      <w:i/>
      <w:iCs/>
      <w:color w:val="E40059" w:themeColor="accent2"/>
    </w:rPr>
  </w:style>
  <w:style w:type="character" w:styleId="IntenseEmphasis">
    <w:name w:val="Intense Emphasis"/>
    <w:uiPriority w:val="21"/>
    <w:qFormat/>
    <w:rsid w:val="00BB5D6E"/>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BB5D6E"/>
    <w:rPr>
      <w:i/>
      <w:iCs/>
      <w:smallCaps/>
      <w:color w:val="E40059" w:themeColor="accent2"/>
      <w:u w:color="E40059" w:themeColor="accent2"/>
    </w:rPr>
  </w:style>
  <w:style w:type="character" w:styleId="IntenseReference">
    <w:name w:val="Intense Reference"/>
    <w:uiPriority w:val="32"/>
    <w:qFormat/>
    <w:rsid w:val="00BB5D6E"/>
    <w:rPr>
      <w:b/>
      <w:bCs/>
      <w:i/>
      <w:iCs/>
      <w:smallCaps/>
      <w:color w:val="E40059" w:themeColor="accent2"/>
      <w:u w:color="E40059" w:themeColor="accent2"/>
    </w:rPr>
  </w:style>
  <w:style w:type="character" w:styleId="BookTitle">
    <w:name w:val="Book Title"/>
    <w:uiPriority w:val="33"/>
    <w:qFormat/>
    <w:rsid w:val="00BB5D6E"/>
    <w:rPr>
      <w:rFonts w:asciiTheme="majorHAnsi" w:eastAsiaTheme="majorEastAsia" w:hAnsiTheme="majorHAnsi" w:cstheme="majorBidi"/>
      <w:b/>
      <w:bCs/>
      <w:i/>
      <w:iCs/>
      <w:smallCaps/>
      <w:color w:val="AA0042" w:themeColor="accent2" w:themeShade="BF"/>
      <w:u w:val="single"/>
    </w:rPr>
  </w:style>
  <w:style w:type="paragraph" w:styleId="TOCHeading">
    <w:name w:val="TOC Heading"/>
    <w:basedOn w:val="Heading1"/>
    <w:next w:val="Normal"/>
    <w:uiPriority w:val="39"/>
    <w:semiHidden/>
    <w:unhideWhenUsed/>
    <w:qFormat/>
    <w:rsid w:val="00BB5D6E"/>
    <w:pPr>
      <w:outlineLvl w:val="9"/>
    </w:pPr>
  </w:style>
  <w:style w:type="paragraph" w:styleId="BalloonText">
    <w:name w:val="Balloon Text"/>
    <w:basedOn w:val="Normal"/>
    <w:link w:val="BalloonTextChar"/>
    <w:uiPriority w:val="99"/>
    <w:semiHidden/>
    <w:unhideWhenUsed/>
    <w:rsid w:val="0004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F9"/>
    <w:rPr>
      <w:rFonts w:ascii="Tahoma" w:hAnsi="Tahoma" w:cs="Tahoma"/>
      <w:i/>
      <w:iCs/>
      <w:sz w:val="16"/>
      <w:szCs w:val="16"/>
    </w:rPr>
  </w:style>
  <w:style w:type="paragraph" w:styleId="Header">
    <w:name w:val="header"/>
    <w:basedOn w:val="Normal"/>
    <w:link w:val="HeaderChar"/>
    <w:uiPriority w:val="99"/>
    <w:unhideWhenUsed/>
    <w:rsid w:val="00047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F9"/>
    <w:rPr>
      <w:i/>
      <w:iCs/>
      <w:sz w:val="20"/>
      <w:szCs w:val="20"/>
    </w:rPr>
  </w:style>
  <w:style w:type="paragraph" w:styleId="Footer">
    <w:name w:val="footer"/>
    <w:basedOn w:val="Normal"/>
    <w:link w:val="FooterChar"/>
    <w:uiPriority w:val="99"/>
    <w:unhideWhenUsed/>
    <w:rsid w:val="00047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F9"/>
    <w:rPr>
      <w:i/>
      <w:iCs/>
      <w:sz w:val="20"/>
      <w:szCs w:val="20"/>
    </w:rPr>
  </w:style>
  <w:style w:type="character" w:styleId="CommentReference">
    <w:name w:val="annotation reference"/>
    <w:basedOn w:val="DefaultParagraphFont"/>
    <w:unhideWhenUsed/>
    <w:rsid w:val="00BC283A"/>
    <w:rPr>
      <w:sz w:val="16"/>
      <w:szCs w:val="16"/>
    </w:rPr>
  </w:style>
  <w:style w:type="paragraph" w:styleId="CommentText">
    <w:name w:val="annotation text"/>
    <w:basedOn w:val="Normal"/>
    <w:link w:val="CommentTextChar"/>
    <w:uiPriority w:val="99"/>
    <w:unhideWhenUsed/>
    <w:rsid w:val="00BC283A"/>
    <w:pPr>
      <w:spacing w:line="240" w:lineRule="auto"/>
    </w:pPr>
  </w:style>
  <w:style w:type="character" w:customStyle="1" w:styleId="CommentTextChar">
    <w:name w:val="Comment Text Char"/>
    <w:basedOn w:val="DefaultParagraphFont"/>
    <w:link w:val="CommentText"/>
    <w:uiPriority w:val="99"/>
    <w:rsid w:val="00BC283A"/>
    <w:rPr>
      <w:i/>
      <w:iCs/>
      <w:sz w:val="20"/>
      <w:szCs w:val="20"/>
    </w:rPr>
  </w:style>
  <w:style w:type="paragraph" w:styleId="CommentSubject">
    <w:name w:val="annotation subject"/>
    <w:basedOn w:val="CommentText"/>
    <w:next w:val="CommentText"/>
    <w:link w:val="CommentSubjectChar"/>
    <w:uiPriority w:val="99"/>
    <w:semiHidden/>
    <w:unhideWhenUsed/>
    <w:rsid w:val="00BC283A"/>
    <w:rPr>
      <w:b/>
      <w:bCs/>
    </w:rPr>
  </w:style>
  <w:style w:type="character" w:customStyle="1" w:styleId="CommentSubjectChar">
    <w:name w:val="Comment Subject Char"/>
    <w:basedOn w:val="CommentTextChar"/>
    <w:link w:val="CommentSubject"/>
    <w:uiPriority w:val="99"/>
    <w:semiHidden/>
    <w:rsid w:val="00BC283A"/>
    <w:rPr>
      <w:b/>
      <w:bCs/>
      <w:i/>
      <w:iCs/>
      <w:sz w:val="20"/>
      <w:szCs w:val="20"/>
    </w:rPr>
  </w:style>
  <w:style w:type="character" w:styleId="Hyperlink">
    <w:name w:val="Hyperlink"/>
    <w:basedOn w:val="DefaultParagraphFont"/>
    <w:uiPriority w:val="99"/>
    <w:unhideWhenUsed/>
    <w:rsid w:val="000F7924"/>
    <w:rPr>
      <w:color w:val="17BBFD" w:themeColor="hyperlink"/>
      <w:u w:val="single"/>
    </w:rPr>
  </w:style>
  <w:style w:type="paragraph" w:customStyle="1" w:styleId="Default">
    <w:name w:val="Default"/>
    <w:rsid w:val="00E93299"/>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semiHidden/>
    <w:unhideWhenUsed/>
    <w:rsid w:val="00BC438F"/>
    <w:pPr>
      <w:spacing w:before="100" w:beforeAutospacing="1" w:after="100" w:afterAutospacing="1" w:line="240" w:lineRule="auto"/>
    </w:pPr>
    <w:rPr>
      <w:rFonts w:ascii="Times New Roman" w:eastAsia="Times New Roman" w:hAnsi="Times New Roman" w:cs="Times New Roman"/>
      <w:i w:val="0"/>
      <w:iCs w:val="0"/>
      <w:sz w:val="24"/>
      <w:szCs w:val="24"/>
      <w:lang w:val="en-ZW" w:eastAsia="en-ZW" w:bidi="ar-SA"/>
    </w:rPr>
  </w:style>
  <w:style w:type="table" w:styleId="TableGrid">
    <w:name w:val="Table Grid"/>
    <w:basedOn w:val="TableNormal"/>
    <w:uiPriority w:val="59"/>
    <w:rsid w:val="00DA2471"/>
    <w:pPr>
      <w:spacing w:after="0" w:line="240" w:lineRule="auto"/>
    </w:pPr>
    <w:rPr>
      <w:rFonts w:ascii="Calibri" w:eastAsia="Calibri" w:hAnsi="Calibri" w:cs="Times New Roman"/>
      <w:sz w:val="20"/>
      <w:szCs w:val="20"/>
      <w:lang w:val="en-ZW" w:eastAsia="en-ZW"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C9B"/>
    <w:pPr>
      <w:spacing w:after="0" w:line="240" w:lineRule="auto"/>
    </w:pPr>
    <w:rPr>
      <w:rFonts w:ascii="Calibri" w:eastAsia="Calibri" w:hAnsi="Calibri" w:cs="Times New Roman"/>
      <w:i w:val="0"/>
      <w:iCs w:val="0"/>
      <w:lang w:val="en-US" w:bidi="ar-SA"/>
    </w:rPr>
  </w:style>
  <w:style w:type="character" w:customStyle="1" w:styleId="FootnoteTextChar">
    <w:name w:val="Footnote Text Char"/>
    <w:basedOn w:val="DefaultParagraphFont"/>
    <w:link w:val="FootnoteText"/>
    <w:uiPriority w:val="99"/>
    <w:semiHidden/>
    <w:rsid w:val="00BC5C9B"/>
    <w:rPr>
      <w:rFonts w:ascii="Calibri" w:eastAsia="Calibri" w:hAnsi="Calibri" w:cs="Times New Roman"/>
      <w:sz w:val="20"/>
      <w:szCs w:val="20"/>
      <w:lang w:bidi="ar-SA"/>
    </w:rPr>
  </w:style>
  <w:style w:type="character" w:styleId="FootnoteReference">
    <w:name w:val="footnote reference"/>
    <w:uiPriority w:val="99"/>
    <w:semiHidden/>
    <w:unhideWhenUsed/>
    <w:rsid w:val="00BC5C9B"/>
    <w:rPr>
      <w:vertAlign w:val="superscript"/>
    </w:rPr>
  </w:style>
  <w:style w:type="paragraph" w:customStyle="1" w:styleId="CharCharCharCharCharCharChar">
    <w:name w:val="Char Char Char Char Char Char Char"/>
    <w:basedOn w:val="Normal"/>
    <w:rsid w:val="009E1CE1"/>
    <w:pPr>
      <w:spacing w:before="120" w:after="160" w:line="240" w:lineRule="exact"/>
    </w:pPr>
    <w:rPr>
      <w:rFonts w:ascii="Verdana" w:eastAsia="Times New Roman" w:hAnsi="Verdana" w:cs="Arial"/>
      <w:i w:val="0"/>
      <w:iCs w:val="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268">
      <w:bodyDiv w:val="1"/>
      <w:marLeft w:val="0"/>
      <w:marRight w:val="0"/>
      <w:marTop w:val="0"/>
      <w:marBottom w:val="0"/>
      <w:divBdr>
        <w:top w:val="none" w:sz="0" w:space="0" w:color="auto"/>
        <w:left w:val="none" w:sz="0" w:space="0" w:color="auto"/>
        <w:bottom w:val="none" w:sz="0" w:space="0" w:color="auto"/>
        <w:right w:val="none" w:sz="0" w:space="0" w:color="auto"/>
      </w:divBdr>
    </w:div>
    <w:div w:id="461119160">
      <w:bodyDiv w:val="1"/>
      <w:marLeft w:val="0"/>
      <w:marRight w:val="0"/>
      <w:marTop w:val="0"/>
      <w:marBottom w:val="0"/>
      <w:divBdr>
        <w:top w:val="none" w:sz="0" w:space="0" w:color="auto"/>
        <w:left w:val="none" w:sz="0" w:space="0" w:color="auto"/>
        <w:bottom w:val="none" w:sz="0" w:space="0" w:color="auto"/>
        <w:right w:val="none" w:sz="0" w:space="0" w:color="auto"/>
      </w:divBdr>
    </w:div>
    <w:div w:id="668102369">
      <w:bodyDiv w:val="1"/>
      <w:marLeft w:val="0"/>
      <w:marRight w:val="0"/>
      <w:marTop w:val="0"/>
      <w:marBottom w:val="0"/>
      <w:divBdr>
        <w:top w:val="none" w:sz="0" w:space="0" w:color="auto"/>
        <w:left w:val="none" w:sz="0" w:space="0" w:color="auto"/>
        <w:bottom w:val="none" w:sz="0" w:space="0" w:color="auto"/>
        <w:right w:val="none" w:sz="0" w:space="0" w:color="auto"/>
      </w:divBdr>
    </w:div>
    <w:div w:id="1825930165">
      <w:bodyDiv w:val="1"/>
      <w:marLeft w:val="0"/>
      <w:marRight w:val="0"/>
      <w:marTop w:val="0"/>
      <w:marBottom w:val="0"/>
      <w:divBdr>
        <w:top w:val="none" w:sz="0" w:space="0" w:color="auto"/>
        <w:left w:val="none" w:sz="0" w:space="0" w:color="auto"/>
        <w:bottom w:val="none" w:sz="0" w:space="0" w:color="auto"/>
        <w:right w:val="none" w:sz="0" w:space="0" w:color="auto"/>
      </w:divBdr>
      <w:divsChild>
        <w:div w:id="578638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542667">
              <w:marLeft w:val="0"/>
              <w:marRight w:val="0"/>
              <w:marTop w:val="0"/>
              <w:marBottom w:val="0"/>
              <w:divBdr>
                <w:top w:val="none" w:sz="0" w:space="0" w:color="auto"/>
                <w:left w:val="none" w:sz="0" w:space="0" w:color="auto"/>
                <w:bottom w:val="none" w:sz="0" w:space="0" w:color="auto"/>
                <w:right w:val="none" w:sz="0" w:space="0" w:color="auto"/>
              </w:divBdr>
              <w:divsChild>
                <w:div w:id="6044623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1293470">
                      <w:marLeft w:val="0"/>
                      <w:marRight w:val="0"/>
                      <w:marTop w:val="0"/>
                      <w:marBottom w:val="0"/>
                      <w:divBdr>
                        <w:top w:val="none" w:sz="0" w:space="0" w:color="auto"/>
                        <w:left w:val="none" w:sz="0" w:space="0" w:color="auto"/>
                        <w:bottom w:val="none" w:sz="0" w:space="0" w:color="auto"/>
                        <w:right w:val="none" w:sz="0" w:space="0" w:color="auto"/>
                      </w:divBdr>
                      <w:divsChild>
                        <w:div w:id="1119449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0900">
                              <w:marLeft w:val="0"/>
                              <w:marRight w:val="0"/>
                              <w:marTop w:val="0"/>
                              <w:marBottom w:val="0"/>
                              <w:divBdr>
                                <w:top w:val="none" w:sz="0" w:space="0" w:color="auto"/>
                                <w:left w:val="none" w:sz="0" w:space="0" w:color="auto"/>
                                <w:bottom w:val="none" w:sz="0" w:space="0" w:color="auto"/>
                                <w:right w:val="none" w:sz="0" w:space="0" w:color="auto"/>
                              </w:divBdr>
                              <w:divsChild>
                                <w:div w:id="1559433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6140936">
                                      <w:marLeft w:val="0"/>
                                      <w:marRight w:val="0"/>
                                      <w:marTop w:val="0"/>
                                      <w:marBottom w:val="0"/>
                                      <w:divBdr>
                                        <w:top w:val="none" w:sz="0" w:space="0" w:color="auto"/>
                                        <w:left w:val="none" w:sz="0" w:space="0" w:color="auto"/>
                                        <w:bottom w:val="none" w:sz="0" w:space="0" w:color="auto"/>
                                        <w:right w:val="none" w:sz="0" w:space="0" w:color="auto"/>
                                      </w:divBdr>
                                      <w:divsChild>
                                        <w:div w:id="981034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886642">
                                              <w:marLeft w:val="0"/>
                                              <w:marRight w:val="0"/>
                                              <w:marTop w:val="0"/>
                                              <w:marBottom w:val="0"/>
                                              <w:divBdr>
                                                <w:top w:val="none" w:sz="0" w:space="0" w:color="auto"/>
                                                <w:left w:val="none" w:sz="0" w:space="0" w:color="auto"/>
                                                <w:bottom w:val="none" w:sz="0" w:space="0" w:color="auto"/>
                                                <w:right w:val="none" w:sz="0" w:space="0" w:color="auto"/>
                                              </w:divBdr>
                                              <w:divsChild>
                                                <w:div w:id="785389658">
                                                  <w:marLeft w:val="0"/>
                                                  <w:marRight w:val="0"/>
                                                  <w:marTop w:val="0"/>
                                                  <w:marBottom w:val="0"/>
                                                  <w:divBdr>
                                                    <w:top w:val="none" w:sz="0" w:space="0" w:color="auto"/>
                                                    <w:left w:val="none" w:sz="0" w:space="0" w:color="auto"/>
                                                    <w:bottom w:val="none" w:sz="0" w:space="0" w:color="auto"/>
                                                    <w:right w:val="none" w:sz="0" w:space="0" w:color="auto"/>
                                                  </w:divBdr>
                                                  <w:divsChild>
                                                    <w:div w:id="1636137417">
                                                      <w:marLeft w:val="0"/>
                                                      <w:marRight w:val="0"/>
                                                      <w:marTop w:val="0"/>
                                                      <w:marBottom w:val="0"/>
                                                      <w:divBdr>
                                                        <w:top w:val="none" w:sz="0" w:space="0" w:color="auto"/>
                                                        <w:left w:val="none" w:sz="0" w:space="0" w:color="auto"/>
                                                        <w:bottom w:val="none" w:sz="0" w:space="0" w:color="auto"/>
                                                        <w:right w:val="none" w:sz="0" w:space="0" w:color="auto"/>
                                                      </w:divBdr>
                                                      <w:divsChild>
                                                        <w:div w:id="15582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E152-B4FC-4E8F-ACE0-518C2F98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Tendai Katsande</dc:creator>
  <cp:lastModifiedBy>Bertha T. Shoko</cp:lastModifiedBy>
  <cp:revision>2</cp:revision>
  <cp:lastPrinted>2019-08-05T10:10:00Z</cp:lastPrinted>
  <dcterms:created xsi:type="dcterms:W3CDTF">2019-08-08T08:42:00Z</dcterms:created>
  <dcterms:modified xsi:type="dcterms:W3CDTF">2019-08-08T08:42:00Z</dcterms:modified>
</cp:coreProperties>
</file>